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D407FA" w14:textId="3C7BFBD2" w:rsidR="00A070F6" w:rsidRPr="00207C2F" w:rsidRDefault="000B04AD" w:rsidP="000B04AD">
      <w:pPr>
        <w:pStyle w:val="Heading1"/>
        <w:rPr>
          <w:sz w:val="36"/>
          <w:szCs w:val="36"/>
        </w:rPr>
      </w:pPr>
      <w:r w:rsidRPr="00207C2F">
        <w:rPr>
          <w:noProof/>
          <w:sz w:val="36"/>
          <w:szCs w:val="36"/>
        </w:rPr>
        <w:drawing>
          <wp:anchor distT="0" distB="0" distL="114300" distR="114300" simplePos="0" relativeHeight="251658240" behindDoc="0" locked="0" layoutInCell="1" allowOverlap="1" wp14:anchorId="067EF912" wp14:editId="475A9B6E">
            <wp:simplePos x="0" y="0"/>
            <wp:positionH relativeFrom="margin">
              <wp:align>left</wp:align>
            </wp:positionH>
            <wp:positionV relativeFrom="paragraph">
              <wp:posOffset>238125</wp:posOffset>
            </wp:positionV>
            <wp:extent cx="1462405" cy="818515"/>
            <wp:effectExtent l="0" t="0" r="4445" b="635"/>
            <wp:wrapThrough wrapText="bothSides">
              <wp:wrapPolygon edited="0">
                <wp:start x="0" y="0"/>
                <wp:lineTo x="0" y="21114"/>
                <wp:lineTo x="21384" y="21114"/>
                <wp:lineTo x="21384" y="0"/>
                <wp:lineTo x="0" y="0"/>
              </wp:wrapPolygon>
            </wp:wrapThrough>
            <wp:docPr id="2" name="Picture 1" descr="CDS and the IRN at 2022 ASID Conferenc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S and the IRN at 2022 ASID Conference ..."/>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62405" cy="8185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07C2F">
        <w:rPr>
          <w:sz w:val="36"/>
          <w:szCs w:val="36"/>
        </w:rPr>
        <w:t>Australasian Society for Intellectual Disability Ltd</w:t>
      </w:r>
    </w:p>
    <w:p w14:paraId="57CD84B1" w14:textId="77777777" w:rsidR="000B04AD" w:rsidRDefault="000B04AD"/>
    <w:p w14:paraId="7100F2B8" w14:textId="5818CEAD" w:rsidR="000B04AD" w:rsidRPr="00D55986" w:rsidRDefault="000B04AD" w:rsidP="000B04AD">
      <w:pPr>
        <w:spacing w:after="0" w:line="240" w:lineRule="auto"/>
        <w:rPr>
          <w:sz w:val="20"/>
          <w:szCs w:val="20"/>
        </w:rPr>
      </w:pPr>
      <w:r w:rsidRPr="00D55986">
        <w:rPr>
          <w:sz w:val="20"/>
          <w:szCs w:val="20"/>
        </w:rPr>
        <w:t>Australasian Society for Intellectual Disability Ltd</w:t>
      </w:r>
    </w:p>
    <w:p w14:paraId="6D2D3EAD" w14:textId="77777777" w:rsidR="000B04AD" w:rsidRPr="00D55986" w:rsidRDefault="000B04AD" w:rsidP="000B04AD">
      <w:pPr>
        <w:spacing w:after="0" w:line="240" w:lineRule="auto"/>
        <w:rPr>
          <w:sz w:val="20"/>
          <w:szCs w:val="20"/>
        </w:rPr>
      </w:pPr>
      <w:r w:rsidRPr="00D55986">
        <w:rPr>
          <w:sz w:val="20"/>
          <w:szCs w:val="20"/>
        </w:rPr>
        <w:t>PO Box 576</w:t>
      </w:r>
      <w:r w:rsidRPr="00D55986">
        <w:rPr>
          <w:sz w:val="20"/>
          <w:szCs w:val="20"/>
        </w:rPr>
        <w:br/>
        <w:t>Crows Nest NSW 1585</w:t>
      </w:r>
    </w:p>
    <w:p w14:paraId="1AE9E1CC" w14:textId="77777777" w:rsidR="000B04AD" w:rsidRPr="00D55986" w:rsidRDefault="000B04AD" w:rsidP="000B04AD">
      <w:pPr>
        <w:spacing w:after="0" w:line="240" w:lineRule="auto"/>
        <w:rPr>
          <w:sz w:val="20"/>
          <w:szCs w:val="20"/>
        </w:rPr>
      </w:pPr>
      <w:r w:rsidRPr="00D55986">
        <w:rPr>
          <w:sz w:val="20"/>
          <w:szCs w:val="20"/>
        </w:rPr>
        <w:t>AUS 1800 644 741</w:t>
      </w:r>
    </w:p>
    <w:p w14:paraId="19880B21" w14:textId="77777777" w:rsidR="000B04AD" w:rsidRPr="00D55986" w:rsidRDefault="000B04AD" w:rsidP="000B04AD">
      <w:pPr>
        <w:spacing w:after="0" w:line="240" w:lineRule="auto"/>
        <w:rPr>
          <w:sz w:val="20"/>
          <w:szCs w:val="20"/>
        </w:rPr>
      </w:pPr>
      <w:r w:rsidRPr="00D55986">
        <w:rPr>
          <w:sz w:val="20"/>
          <w:szCs w:val="20"/>
        </w:rPr>
        <w:t>NZ 09 974 9600</w:t>
      </w:r>
    </w:p>
    <w:p w14:paraId="131FB76D" w14:textId="77777777" w:rsidR="000B04AD" w:rsidRPr="00D55986" w:rsidRDefault="000B04AD" w:rsidP="000B04AD">
      <w:pPr>
        <w:spacing w:after="0" w:line="240" w:lineRule="auto"/>
        <w:rPr>
          <w:sz w:val="20"/>
          <w:szCs w:val="20"/>
        </w:rPr>
      </w:pPr>
      <w:r w:rsidRPr="00D55986">
        <w:rPr>
          <w:sz w:val="20"/>
          <w:szCs w:val="20"/>
        </w:rPr>
        <w:t xml:space="preserve">info@asid.asn.au </w:t>
      </w:r>
    </w:p>
    <w:p w14:paraId="612FDAB2" w14:textId="69DAC307" w:rsidR="000B04AD" w:rsidRDefault="000B04AD" w:rsidP="000B04AD">
      <w:pPr>
        <w:spacing w:after="0" w:line="240" w:lineRule="auto"/>
      </w:pPr>
      <w:hyperlink r:id="rId8" w:history="1">
        <w:r w:rsidRPr="00D55986">
          <w:rPr>
            <w:rStyle w:val="Hyperlink"/>
            <w:sz w:val="20"/>
            <w:szCs w:val="20"/>
          </w:rPr>
          <w:t>www.asid.asn.au</w:t>
        </w:r>
      </w:hyperlink>
    </w:p>
    <w:p w14:paraId="263DA91A" w14:textId="4D55D025" w:rsidR="000E6C66" w:rsidRDefault="000B04AD" w:rsidP="000E6C66">
      <w:pPr>
        <w:pStyle w:val="Heading1"/>
        <w:pBdr>
          <w:bottom w:val="single" w:sz="12" w:space="1" w:color="auto"/>
        </w:pBdr>
      </w:pPr>
      <w:r w:rsidRPr="002E3E24">
        <w:t>Submission to the Review of the Disability Standards for Education 20</w:t>
      </w:r>
      <w:r w:rsidR="000E6C66">
        <w:t>25</w:t>
      </w:r>
    </w:p>
    <w:p w14:paraId="59978FC4" w14:textId="3ED678DC" w:rsidR="00214938" w:rsidRDefault="000B04AD">
      <w:pPr>
        <w:pBdr>
          <w:bottom w:val="single" w:sz="12" w:space="1" w:color="auto"/>
        </w:pBdr>
      </w:pPr>
      <w:r>
        <w:t>ASID is a peak body in intellectual disability research in Australia and Aotearoa New Zealand. Our ethos is: “Research gives us good evidence. Good evidence helps to make good policy and practice. Good policy and practice help people with intellectual disabilities to have good lives.</w:t>
      </w:r>
      <w:r w:rsidR="008C25F6">
        <w:t>”</w:t>
      </w:r>
      <w:r w:rsidR="00214938">
        <w:t xml:space="preserve"> </w:t>
      </w:r>
      <w:r w:rsidR="00695216">
        <w:t xml:space="preserve">In applying this ethos to our work, </w:t>
      </w:r>
      <w:r w:rsidR="00214938">
        <w:t xml:space="preserve">ASID members consistently advocate for the use of evidence-based practices in the development of policies concerning the lives of people with intellectual disabilities. </w:t>
      </w:r>
    </w:p>
    <w:p w14:paraId="6464F013" w14:textId="367CAF77" w:rsidR="00695216" w:rsidRDefault="00320621">
      <w:r>
        <w:t>ASID</w:t>
      </w:r>
      <w:r w:rsidR="00FB7606">
        <w:t xml:space="preserve"> recognises the </w:t>
      </w:r>
      <w:r w:rsidR="00A4554F">
        <w:t xml:space="preserve">profound </w:t>
      </w:r>
      <w:r w:rsidR="00FB7606">
        <w:t xml:space="preserve">importance of education </w:t>
      </w:r>
      <w:r w:rsidR="00A4554F">
        <w:t>to</w:t>
      </w:r>
      <w:r w:rsidR="00FB7606">
        <w:t xml:space="preserve"> the lives of individuals </w:t>
      </w:r>
      <w:r w:rsidR="00942874">
        <w:t>with</w:t>
      </w:r>
      <w:r w:rsidR="00FB7606">
        <w:t xml:space="preserve"> intellectual disability</w:t>
      </w:r>
      <w:r w:rsidR="00A4554F">
        <w:t xml:space="preserve">. The recent Disability Royal Commission made clear that </w:t>
      </w:r>
      <w:r w:rsidR="005F783D">
        <w:t>education</w:t>
      </w:r>
      <w:r w:rsidR="007D504F">
        <w:t xml:space="preserve">al experiences </w:t>
      </w:r>
      <w:r w:rsidR="005F783D">
        <w:t>impact</w:t>
      </w:r>
      <w:r w:rsidR="00596A5C">
        <w:t xml:space="preserve"> </w:t>
      </w:r>
      <w:r w:rsidR="00BE0181">
        <w:t xml:space="preserve">both </w:t>
      </w:r>
      <w:r w:rsidR="008353A9">
        <w:t>the</w:t>
      </w:r>
      <w:r w:rsidR="00BE0181">
        <w:t xml:space="preserve"> current lives </w:t>
      </w:r>
      <w:r w:rsidR="008353A9">
        <w:t xml:space="preserve">of </w:t>
      </w:r>
      <w:r w:rsidR="00E420A2">
        <w:t>students</w:t>
      </w:r>
      <w:r w:rsidR="008353A9">
        <w:t xml:space="preserve"> with intellectual disabilities </w:t>
      </w:r>
      <w:proofErr w:type="gramStart"/>
      <w:r w:rsidR="008353A9">
        <w:t>and also</w:t>
      </w:r>
      <w:proofErr w:type="gramEnd"/>
      <w:r w:rsidR="008353A9">
        <w:t xml:space="preserve"> </w:t>
      </w:r>
      <w:r w:rsidR="005F783D">
        <w:t xml:space="preserve">the lives of </w:t>
      </w:r>
      <w:r w:rsidR="00BE0181">
        <w:t>their future selves</w:t>
      </w:r>
      <w:r w:rsidR="003D2F01">
        <w:t>. We know</w:t>
      </w:r>
      <w:r w:rsidR="00DF402E">
        <w:t>, for example,</w:t>
      </w:r>
      <w:r w:rsidR="005F783D">
        <w:t xml:space="preserve"> </w:t>
      </w:r>
      <w:r w:rsidR="0094551D">
        <w:t>that students with intellectual disabilit</w:t>
      </w:r>
      <w:r w:rsidR="00763C97">
        <w:t>ies</w:t>
      </w:r>
      <w:r w:rsidR="0094551D">
        <w:t xml:space="preserve"> are more likely to be educated in segregated settings</w:t>
      </w:r>
      <w:r w:rsidR="00A419FE">
        <w:t xml:space="preserve"> than </w:t>
      </w:r>
      <w:r w:rsidR="00A00D6A">
        <w:t xml:space="preserve">other </w:t>
      </w:r>
      <w:r w:rsidR="00A419FE">
        <w:t>students</w:t>
      </w:r>
      <w:r w:rsidR="00116A8F">
        <w:t>.</w:t>
      </w:r>
      <w:r w:rsidR="007E60A8">
        <w:t xml:space="preserve"> 84% </w:t>
      </w:r>
      <w:r w:rsidR="00726378">
        <w:t xml:space="preserve">of </w:t>
      </w:r>
      <w:r w:rsidR="007E60A8">
        <w:t xml:space="preserve">students in special schools have cognitive disabilities (CoA, 2019-2023 [Hearing 24, transcripts, 2022, p.9]). </w:t>
      </w:r>
      <w:r w:rsidR="007E60A8" w:rsidRPr="00F41D00">
        <w:t>We al</w:t>
      </w:r>
      <w:r w:rsidR="003208D3" w:rsidRPr="00F41D00">
        <w:t>so</w:t>
      </w:r>
      <w:r w:rsidR="007E60A8" w:rsidRPr="00F41D00">
        <w:t xml:space="preserve"> know that </w:t>
      </w:r>
      <w:r w:rsidR="00E24111" w:rsidRPr="00F41D00">
        <w:t>segrega</w:t>
      </w:r>
      <w:r w:rsidR="0055086E" w:rsidRPr="00F41D00">
        <w:t>ted schooling</w:t>
      </w:r>
      <w:r w:rsidR="00E24111" w:rsidRPr="00F41D00">
        <w:t xml:space="preserve"> </w:t>
      </w:r>
      <w:r w:rsidR="00675A04">
        <w:t>might be more likely to lead to</w:t>
      </w:r>
      <w:r w:rsidR="001D0C8D" w:rsidRPr="00F41D00">
        <w:t xml:space="preserve"> neglect, violence and abuse </w:t>
      </w:r>
      <w:r w:rsidR="0024283D" w:rsidRPr="00F41D00">
        <w:t>including</w:t>
      </w:r>
      <w:r w:rsidR="002B319A" w:rsidRPr="00F41D00">
        <w:t xml:space="preserve"> the use of restraint and seclusion</w:t>
      </w:r>
      <w:r w:rsidR="00E24111" w:rsidRPr="00F41D00">
        <w:t xml:space="preserve"> </w:t>
      </w:r>
      <w:r w:rsidR="00E76195" w:rsidRPr="00F41D00">
        <w:t>(</w:t>
      </w:r>
      <w:r w:rsidR="0024283D" w:rsidRPr="00F41D00">
        <w:t>Gage et al., 2020</w:t>
      </w:r>
      <w:r w:rsidR="00E76195" w:rsidRPr="00F41D00">
        <w:t>)</w:t>
      </w:r>
      <w:r w:rsidR="0002396C" w:rsidRPr="00F41D00">
        <w:t xml:space="preserve">. </w:t>
      </w:r>
      <w:r w:rsidR="00C33116" w:rsidRPr="00F41D00">
        <w:t xml:space="preserve">Despite </w:t>
      </w:r>
      <w:r w:rsidR="00D446AD" w:rsidRPr="00F41D00">
        <w:t xml:space="preserve">no </w:t>
      </w:r>
      <w:r w:rsidR="00724B67" w:rsidRPr="00F41D00">
        <w:t xml:space="preserve">evidence that </w:t>
      </w:r>
      <w:r w:rsidR="006265BD" w:rsidRPr="00F41D00">
        <w:t xml:space="preserve">practices such as restraint and seclusion </w:t>
      </w:r>
      <w:r w:rsidR="00724B67" w:rsidRPr="00F41D00">
        <w:t>are effective as behaviour management strategies</w:t>
      </w:r>
      <w:r w:rsidR="00763B30" w:rsidRPr="00F41D00">
        <w:t xml:space="preserve">, their use </w:t>
      </w:r>
      <w:r w:rsidR="00691D61">
        <w:t xml:space="preserve">in schools </w:t>
      </w:r>
      <w:r w:rsidR="009D55F1">
        <w:t xml:space="preserve">is </w:t>
      </w:r>
      <w:r w:rsidR="00763B30" w:rsidRPr="00F41D00">
        <w:t>ongoing (</w:t>
      </w:r>
      <w:r w:rsidR="00786369" w:rsidRPr="00F41D00">
        <w:t>Sexton et al., 2024).</w:t>
      </w:r>
      <w:r w:rsidR="00724B67" w:rsidRPr="00F41D00">
        <w:t xml:space="preserve"> </w:t>
      </w:r>
      <w:r w:rsidR="00C33116" w:rsidRPr="00F41D00">
        <w:t xml:space="preserve"> </w:t>
      </w:r>
      <w:r w:rsidR="009942E5" w:rsidRPr="00F41D00">
        <w:t>Additionally, p</w:t>
      </w:r>
      <w:r w:rsidR="0002396C" w:rsidRPr="00F41D00">
        <w:t xml:space="preserve">ost-school, </w:t>
      </w:r>
      <w:r w:rsidR="00417B49" w:rsidRPr="00F41D00">
        <w:t xml:space="preserve">inclusive rather than segregated schooling </w:t>
      </w:r>
      <w:r w:rsidR="00C44F38" w:rsidRPr="00F41D00">
        <w:t>predicts more positive education and employment outcomes (Mazzotti et al., 2016)</w:t>
      </w:r>
      <w:r w:rsidR="00EA32E4">
        <w:t xml:space="preserve"> </w:t>
      </w:r>
    </w:p>
    <w:p w14:paraId="09453DC5" w14:textId="5DC98F44" w:rsidR="00214938" w:rsidRDefault="00214938">
      <w:r>
        <w:t xml:space="preserve">ASID believes that any recommendations from the current review of the DSE must 1] be </w:t>
      </w:r>
      <w:r w:rsidR="003150CB">
        <w:t xml:space="preserve">particularly </w:t>
      </w:r>
      <w:r w:rsidR="001E1F16">
        <w:t>responsive to</w:t>
      </w:r>
      <w:r>
        <w:t xml:space="preserve"> discrimination against students with intellectual disability who are </w:t>
      </w:r>
      <w:r w:rsidR="00313027">
        <w:t>arguably</w:t>
      </w:r>
      <w:r>
        <w:t xml:space="preserve"> the most marginalised students in our education system</w:t>
      </w:r>
      <w:r w:rsidR="0025267D">
        <w:t xml:space="preserve">, </w:t>
      </w:r>
      <w:r>
        <w:t xml:space="preserve">2] </w:t>
      </w:r>
      <w:r w:rsidR="00DC522A">
        <w:t xml:space="preserve">address </w:t>
      </w:r>
      <w:r w:rsidR="001C2185">
        <w:t xml:space="preserve"> discrimination in </w:t>
      </w:r>
      <w:r w:rsidR="005D4AAE">
        <w:t xml:space="preserve">all </w:t>
      </w:r>
      <w:r w:rsidR="001C2185">
        <w:t>schools</w:t>
      </w:r>
      <w:r w:rsidR="00446A0B">
        <w:t xml:space="preserve">, given there has been no commitment by any state government to dismantling the </w:t>
      </w:r>
      <w:r w:rsidR="0008332B">
        <w:t>binary</w:t>
      </w:r>
      <w:r w:rsidR="00446A0B">
        <w:t xml:space="preserve"> system</w:t>
      </w:r>
      <w:r w:rsidR="00E750D0">
        <w:t xml:space="preserve"> of mainstream and special education</w:t>
      </w:r>
      <w:r w:rsidR="00DC522A">
        <w:t xml:space="preserve">, </w:t>
      </w:r>
      <w:r w:rsidR="00691D61">
        <w:t xml:space="preserve">3] recognise </w:t>
      </w:r>
      <w:r w:rsidR="00ED4925">
        <w:t xml:space="preserve">that there are more </w:t>
      </w:r>
      <w:r w:rsidR="00803F68">
        <w:t xml:space="preserve">nuanced </w:t>
      </w:r>
      <w:r w:rsidR="00AF33CD">
        <w:t xml:space="preserve">models of education that sit between the two </w:t>
      </w:r>
      <w:r w:rsidR="00803F68">
        <w:t xml:space="preserve">polarities </w:t>
      </w:r>
      <w:r w:rsidR="007E07D7">
        <w:t xml:space="preserve">of mainstream and special schools </w:t>
      </w:r>
      <w:r w:rsidR="00DB58E7">
        <w:t>(</w:t>
      </w:r>
      <w:r w:rsidR="00504F73">
        <w:t>I</w:t>
      </w:r>
      <w:r w:rsidR="00DB58E7">
        <w:t>acono</w:t>
      </w:r>
      <w:r w:rsidR="00504F73">
        <w:t>, 2024</w:t>
      </w:r>
      <w:r w:rsidR="007E07D7">
        <w:t>)</w:t>
      </w:r>
      <w:r w:rsidR="00504F73">
        <w:t xml:space="preserve"> </w:t>
      </w:r>
      <w:r w:rsidR="00DC522A">
        <w:t xml:space="preserve">and </w:t>
      </w:r>
      <w:r w:rsidR="00C339FE">
        <w:t>4</w:t>
      </w:r>
      <w:r>
        <w:t xml:space="preserve">] ground </w:t>
      </w:r>
      <w:r>
        <w:lastRenderedPageBreak/>
        <w:t>recommendations firmly in the research evidence regarding students with intellectual disabilities.</w:t>
      </w:r>
    </w:p>
    <w:p w14:paraId="3326806E" w14:textId="4F496AD5" w:rsidR="002E3E24" w:rsidRPr="00B42D87" w:rsidRDefault="002E3E24" w:rsidP="002E3E24">
      <w:pPr>
        <w:pStyle w:val="Heading1"/>
      </w:pPr>
      <w:r>
        <w:t>Response to review questions</w:t>
      </w:r>
      <w:r w:rsidR="00CA0A27">
        <w:t xml:space="preserve"> 1 and 2</w:t>
      </w:r>
    </w:p>
    <w:p w14:paraId="0C7E9B10" w14:textId="0C2B41DF" w:rsidR="00214938" w:rsidRDefault="00214938" w:rsidP="002E3E24">
      <w:pPr>
        <w:pStyle w:val="Heading2"/>
        <w:numPr>
          <w:ilvl w:val="0"/>
          <w:numId w:val="1"/>
        </w:numPr>
        <w:ind w:left="357" w:hanging="357"/>
      </w:pPr>
      <w:r>
        <w:t>How well are the Standards implemented?</w:t>
      </w:r>
    </w:p>
    <w:p w14:paraId="3092F5C3" w14:textId="4C52F1B8" w:rsidR="005F74A8" w:rsidRPr="00D85005" w:rsidRDefault="00BC0ED6" w:rsidP="00D85005">
      <w:pPr>
        <w:rPr>
          <w:rFonts w:cs="Times New Roman"/>
        </w:rPr>
      </w:pPr>
      <w:r w:rsidRPr="00D85005">
        <w:t>I</w:t>
      </w:r>
      <w:r w:rsidR="00027A6A" w:rsidRPr="00D85005">
        <w:t xml:space="preserve">mplementation of </w:t>
      </w:r>
      <w:r w:rsidR="00714AD1" w:rsidRPr="00D85005">
        <w:t xml:space="preserve">the </w:t>
      </w:r>
      <w:r w:rsidR="004703B8" w:rsidRPr="00D85005">
        <w:t xml:space="preserve">Standards </w:t>
      </w:r>
      <w:r w:rsidRPr="00D85005">
        <w:t xml:space="preserve">requires provision of </w:t>
      </w:r>
      <w:r w:rsidR="00714AD1" w:rsidRPr="00D85005">
        <w:t>education on the same basis as those without disability</w:t>
      </w:r>
      <w:r w:rsidR="00726378" w:rsidRPr="00D85005">
        <w:t xml:space="preserve">, with </w:t>
      </w:r>
      <w:r w:rsidR="00EB15EF" w:rsidRPr="00D85005">
        <w:t xml:space="preserve">reasonable </w:t>
      </w:r>
      <w:r w:rsidR="00726378" w:rsidRPr="00D85005">
        <w:t>adjustments</w:t>
      </w:r>
      <w:r w:rsidRPr="00D85005">
        <w:t xml:space="preserve">. </w:t>
      </w:r>
      <w:r w:rsidR="00DA64B2" w:rsidRPr="00D85005">
        <w:t xml:space="preserve">There is evidence </w:t>
      </w:r>
      <w:r w:rsidR="006F0A71" w:rsidRPr="00D85005">
        <w:t xml:space="preserve">however, </w:t>
      </w:r>
      <w:r w:rsidR="00DA64B2" w:rsidRPr="00D85005">
        <w:t>that the standards reflect formal rather than substantive equity (</w:t>
      </w:r>
      <w:r w:rsidR="006F0A71" w:rsidRPr="00D85005">
        <w:t>French, 2013)</w:t>
      </w:r>
      <w:r w:rsidR="00DA64B2" w:rsidRPr="00D85005">
        <w:t xml:space="preserve"> and treating students equally in itself can be discriminatory. </w:t>
      </w:r>
      <w:r w:rsidR="000631E6" w:rsidRPr="00D85005">
        <w:rPr>
          <w:rFonts w:cs="Times New Roman"/>
        </w:rPr>
        <w:t>U</w:t>
      </w:r>
      <w:r w:rsidR="005F74A8" w:rsidRPr="00D85005">
        <w:rPr>
          <w:rFonts w:cs="Times New Roman"/>
        </w:rPr>
        <w:t xml:space="preserve">nder the </w:t>
      </w:r>
      <w:r w:rsidR="005F74A8" w:rsidRPr="00E55038">
        <w:rPr>
          <w:rFonts w:cs="Times New Roman"/>
          <w:i/>
          <w:iCs/>
        </w:rPr>
        <w:t>D</w:t>
      </w:r>
      <w:r w:rsidR="00DF640F" w:rsidRPr="00E55038">
        <w:rPr>
          <w:rFonts w:cs="Times New Roman"/>
          <w:i/>
          <w:iCs/>
        </w:rPr>
        <w:t xml:space="preserve">isability </w:t>
      </w:r>
      <w:r w:rsidR="005F74A8" w:rsidRPr="00E55038">
        <w:rPr>
          <w:rFonts w:cs="Times New Roman"/>
          <w:i/>
          <w:iCs/>
        </w:rPr>
        <w:t>D</w:t>
      </w:r>
      <w:r w:rsidR="00DF640F" w:rsidRPr="00E55038">
        <w:rPr>
          <w:rFonts w:cs="Times New Roman"/>
          <w:i/>
          <w:iCs/>
        </w:rPr>
        <w:t xml:space="preserve">iscrimination </w:t>
      </w:r>
      <w:r w:rsidR="005F74A8" w:rsidRPr="00E55038">
        <w:rPr>
          <w:rFonts w:cs="Times New Roman"/>
          <w:i/>
          <w:iCs/>
        </w:rPr>
        <w:t>A</w:t>
      </w:r>
      <w:r w:rsidR="00DF640F" w:rsidRPr="00E55038">
        <w:rPr>
          <w:rFonts w:cs="Times New Roman"/>
          <w:i/>
          <w:iCs/>
        </w:rPr>
        <w:t>ct 1992</w:t>
      </w:r>
      <w:r w:rsidR="00DF640F">
        <w:rPr>
          <w:rFonts w:cs="Times New Roman"/>
        </w:rPr>
        <w:t xml:space="preserve"> (Cth)</w:t>
      </w:r>
      <w:r w:rsidR="00E55038">
        <w:rPr>
          <w:rFonts w:cs="Times New Roman"/>
        </w:rPr>
        <w:t xml:space="preserve"> (DDA)</w:t>
      </w:r>
      <w:r w:rsidR="00B44CC1">
        <w:rPr>
          <w:rFonts w:cs="Times New Roman"/>
        </w:rPr>
        <w:t>,</w:t>
      </w:r>
      <w:r w:rsidR="005F74A8" w:rsidRPr="00D85005">
        <w:rPr>
          <w:rFonts w:cs="Times New Roman"/>
        </w:rPr>
        <w:t xml:space="preserve"> reasonable adjustments need only be ‘as far as possible’ and should not ‘cause unreasonable hardship’ to the duty bearer. Second, the DDA adopts a very narrow focus on </w:t>
      </w:r>
      <w:r w:rsidR="005F74A8" w:rsidRPr="00D85005">
        <w:rPr>
          <w:rFonts w:cs="Times New Roman"/>
          <w:i/>
          <w:iCs/>
        </w:rPr>
        <w:t xml:space="preserve">formal </w:t>
      </w:r>
      <w:r w:rsidR="005F74A8" w:rsidRPr="00D85005">
        <w:rPr>
          <w:rFonts w:cs="Times New Roman"/>
        </w:rPr>
        <w:t xml:space="preserve">equality, in which people are to be treated the same and difference is to be ignored. This may sound appealing from one perspective, but it is particularly problematic for </w:t>
      </w:r>
      <w:r w:rsidR="00C1635E">
        <w:rPr>
          <w:rFonts w:cs="Times New Roman"/>
        </w:rPr>
        <w:t>students</w:t>
      </w:r>
      <w:r w:rsidR="005F74A8" w:rsidRPr="00D85005">
        <w:rPr>
          <w:rFonts w:cs="Times New Roman"/>
        </w:rPr>
        <w:t xml:space="preserve"> with intellectual disabilities whose </w:t>
      </w:r>
      <w:r w:rsidR="00C5312C">
        <w:rPr>
          <w:rFonts w:cs="Times New Roman"/>
        </w:rPr>
        <w:t xml:space="preserve">participation in education </w:t>
      </w:r>
      <w:r w:rsidR="00A06799">
        <w:rPr>
          <w:rFonts w:cs="Times New Roman"/>
        </w:rPr>
        <w:t xml:space="preserve">would </w:t>
      </w:r>
      <w:r w:rsidR="00050324">
        <w:rPr>
          <w:rFonts w:cs="Times New Roman"/>
        </w:rPr>
        <w:t xml:space="preserve">likely </w:t>
      </w:r>
      <w:r w:rsidR="00A06799">
        <w:rPr>
          <w:rFonts w:cs="Times New Roman"/>
        </w:rPr>
        <w:t xml:space="preserve">be compromised if </w:t>
      </w:r>
      <w:r w:rsidR="00050324">
        <w:rPr>
          <w:rFonts w:cs="Times New Roman"/>
        </w:rPr>
        <w:t>treated</w:t>
      </w:r>
      <w:r w:rsidR="00A06799">
        <w:rPr>
          <w:rFonts w:cs="Times New Roman"/>
        </w:rPr>
        <w:t xml:space="preserve"> the same as other students</w:t>
      </w:r>
      <w:r w:rsidR="005F74A8" w:rsidRPr="00D85005">
        <w:rPr>
          <w:rFonts w:cs="Times New Roman"/>
        </w:rPr>
        <w:t xml:space="preserve">. This means that the DDA typically cannot be used to challenge rules and structures that reflect majority norms and contribute to unjust treatment or the othering of people with disability (Gooding &amp; Kayess, 2022). French (2013), for example, has argued that not treating a person with disability less favourably than others in similar circumstances disregards disability. Furthermore, the legal test in the DDA falls short of requiring </w:t>
      </w:r>
      <w:r w:rsidR="005F74A8" w:rsidRPr="00D85005">
        <w:rPr>
          <w:rFonts w:cs="Times New Roman"/>
          <w:i/>
          <w:iCs/>
        </w:rPr>
        <w:t>positive action</w:t>
      </w:r>
      <w:r w:rsidR="005F74A8" w:rsidRPr="00D85005">
        <w:rPr>
          <w:rFonts w:cs="Times New Roman"/>
        </w:rPr>
        <w:t xml:space="preserve"> beyond mere reasonable adjustment to be taken to address disability-related needs of people with disability (thus treating them differently to advance their interests). The case of </w:t>
      </w:r>
      <w:r w:rsidR="005F74A8" w:rsidRPr="00D85005">
        <w:rPr>
          <w:rStyle w:val="Italic"/>
          <w:rFonts w:cs="Times New Roman"/>
        </w:rPr>
        <w:t>Purvis v New South Wales</w:t>
      </w:r>
      <w:r w:rsidR="005F74A8" w:rsidRPr="00D85005">
        <w:rPr>
          <w:rFonts w:cs="Times New Roman"/>
        </w:rPr>
        <w:t xml:space="preserve"> [2003] HCA 62 illustrated this ‘fundamental limitation of anti-</w:t>
      </w:r>
      <w:r w:rsidR="005F74A8" w:rsidRPr="00DF640F">
        <w:rPr>
          <w:rFonts w:cs="Times New Roman"/>
        </w:rPr>
        <w:t>discrimination laws’ (Kayess &amp; Smith, 2017). In this case a high school student with an</w:t>
      </w:r>
      <w:r w:rsidR="005F74A8" w:rsidRPr="00D85005">
        <w:rPr>
          <w:rFonts w:cs="Times New Roman"/>
        </w:rPr>
        <w:t xml:space="preserve"> intellectual disability was expelled for misbehaviour, and in defence of this action it was argued the onus on a school was to treat the student with a disability in the same way as it would any other student (by punishing unacceptable behaviour), rather than taking positive steps to adapt the learning environment to the student’s needs, for example by using a whole school positive behaviour-support approach (Fox, Sharma, &amp; Leif, 202</w:t>
      </w:r>
      <w:r w:rsidR="00AA11C1">
        <w:rPr>
          <w:rFonts w:cs="Times New Roman"/>
        </w:rPr>
        <w:t>1</w:t>
      </w:r>
      <w:r w:rsidR="005F74A8" w:rsidRPr="00D85005">
        <w:rPr>
          <w:rFonts w:cs="Times New Roman"/>
        </w:rPr>
        <w:t xml:space="preserve">). </w:t>
      </w:r>
    </w:p>
    <w:p w14:paraId="1F4C922E" w14:textId="65F7283D" w:rsidR="00B61BC2" w:rsidRDefault="00BC0ED6" w:rsidP="00881191">
      <w:r>
        <w:t>For</w:t>
      </w:r>
      <w:r w:rsidR="00D26FEB">
        <w:t xml:space="preserve"> many</w:t>
      </w:r>
      <w:r w:rsidR="00274CB8">
        <w:t xml:space="preserve"> </w:t>
      </w:r>
      <w:r>
        <w:t xml:space="preserve">students with intellectual disability, </w:t>
      </w:r>
      <w:r w:rsidR="00807012">
        <w:t xml:space="preserve">even </w:t>
      </w:r>
      <w:r>
        <w:t>th</w:t>
      </w:r>
      <w:r w:rsidR="00807012">
        <w:t xml:space="preserve">e formal equity </w:t>
      </w:r>
      <w:r>
        <w:t xml:space="preserve">requirement </w:t>
      </w:r>
      <w:r w:rsidR="00714AD1">
        <w:t xml:space="preserve">is routinely violated and with the sanction of all Australian state governments. </w:t>
      </w:r>
      <w:r w:rsidR="00CB1DFD">
        <w:t>For example, d</w:t>
      </w:r>
      <w:r w:rsidR="00C738AF">
        <w:t xml:space="preserve">espite </w:t>
      </w:r>
      <w:r w:rsidR="00A960CC">
        <w:t xml:space="preserve">consistent </w:t>
      </w:r>
      <w:r w:rsidR="00911DB4">
        <w:t xml:space="preserve">international research </w:t>
      </w:r>
      <w:r w:rsidR="00A960CC">
        <w:t>evidence that mainstream education</w:t>
      </w:r>
      <w:r w:rsidR="003435C3">
        <w:t>,</w:t>
      </w:r>
      <w:r w:rsidR="00A960CC">
        <w:t xml:space="preserve"> </w:t>
      </w:r>
      <w:r w:rsidR="003435C3">
        <w:t xml:space="preserve">when implemented well, </w:t>
      </w:r>
      <w:r w:rsidR="00A960CC">
        <w:t xml:space="preserve">leads to more positive </w:t>
      </w:r>
      <w:r w:rsidR="007507E3">
        <w:t>educational</w:t>
      </w:r>
      <w:r w:rsidR="00A960CC">
        <w:t xml:space="preserve"> outcomes</w:t>
      </w:r>
      <w:r w:rsidR="00F90800">
        <w:t xml:space="preserve"> (e.g.,</w:t>
      </w:r>
      <w:r w:rsidR="00C03373">
        <w:t xml:space="preserve"> </w:t>
      </w:r>
      <w:r w:rsidR="008F7D8C">
        <w:t>G</w:t>
      </w:r>
      <w:r w:rsidR="008F75FC">
        <w:t>ee et al., 2020</w:t>
      </w:r>
      <w:r w:rsidR="00DC078C">
        <w:t>)</w:t>
      </w:r>
      <w:r w:rsidR="00A960CC">
        <w:t>, and no evidence that segregated, special school</w:t>
      </w:r>
      <w:r w:rsidR="00F54A8C">
        <w:t xml:space="preserve">ing </w:t>
      </w:r>
      <w:r w:rsidR="00E216BC">
        <w:t>leads</w:t>
      </w:r>
      <w:r w:rsidR="00F54A8C">
        <w:t xml:space="preserve"> to better outcomes</w:t>
      </w:r>
      <w:r w:rsidR="00DC078C">
        <w:t xml:space="preserve"> (</w:t>
      </w:r>
      <w:r w:rsidR="00E92358">
        <w:t>e.g.</w:t>
      </w:r>
      <w:r w:rsidR="000A1EF0">
        <w:t xml:space="preserve">, </w:t>
      </w:r>
      <w:r w:rsidR="00E92358">
        <w:t>Cole et al., 2</w:t>
      </w:r>
      <w:r w:rsidR="001E3924">
        <w:t>02</w:t>
      </w:r>
      <w:r w:rsidR="000B5005">
        <w:t>1</w:t>
      </w:r>
      <w:r w:rsidR="001E3924">
        <w:t>)</w:t>
      </w:r>
      <w:r w:rsidR="000A1EF0">
        <w:t>,</w:t>
      </w:r>
      <w:r w:rsidR="00A960CC">
        <w:t xml:space="preserve"> </w:t>
      </w:r>
      <w:r w:rsidR="007507E3">
        <w:t>students</w:t>
      </w:r>
      <w:r w:rsidR="00A960CC">
        <w:t xml:space="preserve"> with </w:t>
      </w:r>
      <w:r w:rsidR="007507E3">
        <w:t>intellectual</w:t>
      </w:r>
      <w:r w:rsidR="00A960CC">
        <w:t xml:space="preserve"> </w:t>
      </w:r>
      <w:r w:rsidR="007507E3">
        <w:t xml:space="preserve">disability continue to be </w:t>
      </w:r>
      <w:r w:rsidR="00556EAB">
        <w:t>targeted for enrolment</w:t>
      </w:r>
      <w:r w:rsidR="007507E3">
        <w:t xml:space="preserve"> in special schools.</w:t>
      </w:r>
      <w:r w:rsidR="00CF0559">
        <w:t xml:space="preserve"> This is a worldwide phenomenon (Buchner</w:t>
      </w:r>
      <w:r w:rsidR="00CE5E6B">
        <w:t xml:space="preserve"> et </w:t>
      </w:r>
      <w:r w:rsidR="00CE5E6B" w:rsidRPr="00675A04">
        <w:t>al., 2021</w:t>
      </w:r>
      <w:r w:rsidR="00CF0559" w:rsidRPr="00675A04">
        <w:t>)</w:t>
      </w:r>
      <w:r w:rsidR="00E605F0" w:rsidRPr="00675A04">
        <w:t>,</w:t>
      </w:r>
      <w:r w:rsidR="0074458E" w:rsidRPr="00675A04">
        <w:t xml:space="preserve"> </w:t>
      </w:r>
      <w:r w:rsidR="00E605F0" w:rsidRPr="00675A04">
        <w:t>and reflects a</w:t>
      </w:r>
      <w:r w:rsidR="0074458E" w:rsidRPr="00675A04">
        <w:t>n erroneous,</w:t>
      </w:r>
      <w:r w:rsidR="00E605F0" w:rsidRPr="00675A04">
        <w:t xml:space="preserve"> traditional </w:t>
      </w:r>
      <w:r w:rsidR="0074458E" w:rsidRPr="00675A04">
        <w:t xml:space="preserve">belief in separate settings rather than </w:t>
      </w:r>
      <w:r w:rsidR="00972B95" w:rsidRPr="00675A04">
        <w:t>an evidence-based approach to teaching students</w:t>
      </w:r>
      <w:r w:rsidR="00972B95">
        <w:t xml:space="preserve"> with intellectual disability </w:t>
      </w:r>
      <w:r w:rsidR="00E605F0">
        <w:t>(</w:t>
      </w:r>
      <w:r w:rsidR="00B179E8">
        <w:t xml:space="preserve">Agran et </w:t>
      </w:r>
      <w:r w:rsidR="00B179E8">
        <w:lastRenderedPageBreak/>
        <w:t xml:space="preserve">al., 2020; </w:t>
      </w:r>
      <w:r w:rsidR="0074458E">
        <w:t>Swancutt</w:t>
      </w:r>
      <w:r w:rsidR="006D1161">
        <w:t>, 2024</w:t>
      </w:r>
      <w:r w:rsidR="0074458E">
        <w:t>)</w:t>
      </w:r>
      <w:r w:rsidR="00B20599">
        <w:t xml:space="preserve">. </w:t>
      </w:r>
      <w:r w:rsidR="003B1167">
        <w:t>Poed et al. (</w:t>
      </w:r>
      <w:r w:rsidR="003D2082">
        <w:t>2022</w:t>
      </w:r>
      <w:r w:rsidR="001078C4">
        <w:t>)</w:t>
      </w:r>
      <w:r w:rsidR="003B1167">
        <w:t xml:space="preserve"> report the </w:t>
      </w:r>
      <w:r w:rsidR="003D2082">
        <w:t xml:space="preserve">gatekeeping practices that consistently </w:t>
      </w:r>
      <w:r w:rsidR="00434181">
        <w:t xml:space="preserve">prevent </w:t>
      </w:r>
      <w:r w:rsidR="005708A5">
        <w:t xml:space="preserve">Australian </w:t>
      </w:r>
      <w:r w:rsidR="00434181">
        <w:t xml:space="preserve">students with disability, </w:t>
      </w:r>
      <w:r w:rsidR="006F4558">
        <w:t>including</w:t>
      </w:r>
      <w:r w:rsidR="00434181">
        <w:t xml:space="preserve"> those with </w:t>
      </w:r>
      <w:r w:rsidR="0022338F">
        <w:t>intellectual</w:t>
      </w:r>
      <w:r w:rsidR="00434181">
        <w:t xml:space="preserve"> disability, from accessing </w:t>
      </w:r>
      <w:r w:rsidR="0022338F">
        <w:t xml:space="preserve">mainstream </w:t>
      </w:r>
      <w:r w:rsidR="00434181">
        <w:t xml:space="preserve">education on the same basis as </w:t>
      </w:r>
      <w:r w:rsidR="0022338F">
        <w:t>students without disability.</w:t>
      </w:r>
      <w:r w:rsidR="003B57EB">
        <w:t xml:space="preserve"> </w:t>
      </w:r>
      <w:r w:rsidR="001C5767">
        <w:t xml:space="preserve">Enrolment in special schools </w:t>
      </w:r>
      <w:r w:rsidR="00B62958">
        <w:t xml:space="preserve">subjects students with intellectual disabilities to low expectations (Klang et al., 2019) and </w:t>
      </w:r>
      <w:r w:rsidR="00646CDD">
        <w:t>denies</w:t>
      </w:r>
      <w:r w:rsidR="001C5767">
        <w:t xml:space="preserve"> </w:t>
      </w:r>
      <w:r w:rsidR="00B62958">
        <w:t>them</w:t>
      </w:r>
      <w:r w:rsidR="006B54F3">
        <w:t xml:space="preserve"> </w:t>
      </w:r>
      <w:r w:rsidR="00646CDD">
        <w:t xml:space="preserve">their </w:t>
      </w:r>
      <w:r w:rsidR="00B62958">
        <w:t xml:space="preserve">human </w:t>
      </w:r>
      <w:r w:rsidR="00646CDD">
        <w:t xml:space="preserve">right to an inclusive education </w:t>
      </w:r>
      <w:r w:rsidR="006D0423">
        <w:t xml:space="preserve">and </w:t>
      </w:r>
      <w:r w:rsidR="00B62958">
        <w:t xml:space="preserve">to </w:t>
      </w:r>
      <w:r w:rsidR="006D0423">
        <w:t xml:space="preserve">the benefits of inclusion </w:t>
      </w:r>
      <w:r w:rsidR="00646CDD">
        <w:t>(</w:t>
      </w:r>
      <w:r w:rsidR="007B37A0">
        <w:t xml:space="preserve">United </w:t>
      </w:r>
      <w:r w:rsidR="00B62958">
        <w:t>N</w:t>
      </w:r>
      <w:r w:rsidR="007B37A0">
        <w:t>ations, 2006</w:t>
      </w:r>
      <w:r w:rsidR="002725BE">
        <w:t>)</w:t>
      </w:r>
      <w:r w:rsidR="00B62958">
        <w:t>.</w:t>
      </w:r>
      <w:r w:rsidR="00881191">
        <w:t xml:space="preserve"> </w:t>
      </w:r>
    </w:p>
    <w:p w14:paraId="2244E625" w14:textId="66442B97" w:rsidR="0022338F" w:rsidRDefault="001F73FE" w:rsidP="00881191">
      <w:r>
        <w:t xml:space="preserve">For those students </w:t>
      </w:r>
      <w:r w:rsidR="00F0431E">
        <w:t xml:space="preserve">with </w:t>
      </w:r>
      <w:r w:rsidR="00274CB8">
        <w:t>intellectual</w:t>
      </w:r>
      <w:r w:rsidR="00F0431E">
        <w:t xml:space="preserve"> disability </w:t>
      </w:r>
      <w:r>
        <w:t xml:space="preserve">who </w:t>
      </w:r>
      <w:r w:rsidR="00F0431E" w:rsidRPr="001F73FE">
        <w:rPr>
          <w:i/>
          <w:iCs/>
        </w:rPr>
        <w:t>are</w:t>
      </w:r>
      <w:r w:rsidR="00F0431E">
        <w:t xml:space="preserve"> enrolled in mainstream </w:t>
      </w:r>
      <w:r w:rsidR="009A28B0">
        <w:t>schools</w:t>
      </w:r>
      <w:r w:rsidR="007B27A5">
        <w:t xml:space="preserve">, </w:t>
      </w:r>
      <w:r w:rsidR="009A28B0">
        <w:t xml:space="preserve">this setting does not necessarily </w:t>
      </w:r>
      <w:r w:rsidR="007B27A5">
        <w:t>protect</w:t>
      </w:r>
      <w:r w:rsidR="00E508BA">
        <w:t xml:space="preserve"> them</w:t>
      </w:r>
      <w:r w:rsidR="007B27A5">
        <w:t xml:space="preserve"> from discrimination. Mainstream schools provide an </w:t>
      </w:r>
      <w:r w:rsidR="0042081A">
        <w:t>opportunity</w:t>
      </w:r>
      <w:r w:rsidR="00274CB8">
        <w:t xml:space="preserve"> for </w:t>
      </w:r>
      <w:r w:rsidR="00790E3F">
        <w:t>education on the same basis</w:t>
      </w:r>
      <w:r w:rsidR="00D44C1C">
        <w:t xml:space="preserve"> as students without disability</w:t>
      </w:r>
      <w:r w:rsidR="00790E3F">
        <w:t xml:space="preserve"> however, </w:t>
      </w:r>
      <w:r w:rsidR="00BA310E">
        <w:t xml:space="preserve">whether that opportunity is fruitful </w:t>
      </w:r>
      <w:r w:rsidR="00A82867">
        <w:t xml:space="preserve">relies on the attitudes and skills of staff.  </w:t>
      </w:r>
      <w:r w:rsidR="00871ED3">
        <w:t>C</w:t>
      </w:r>
      <w:r w:rsidR="009209E5" w:rsidRPr="009209E5">
        <w:t>rucial adjustments</w:t>
      </w:r>
      <w:r w:rsidR="003B4064">
        <w:t xml:space="preserve"> are not always provided for students with intellectual disability</w:t>
      </w:r>
      <w:r w:rsidR="00C62208">
        <w:t>;</w:t>
      </w:r>
      <w:r w:rsidR="009209E5" w:rsidRPr="009209E5">
        <w:t xml:space="preserve"> </w:t>
      </w:r>
      <w:r w:rsidR="0090055E">
        <w:t xml:space="preserve">mainstream </w:t>
      </w:r>
      <w:r w:rsidR="00C62208">
        <w:t>teachers are</w:t>
      </w:r>
      <w:r w:rsidR="00C62208" w:rsidRPr="00C62208">
        <w:t xml:space="preserve"> not always equipped to provide the instructional practices </w:t>
      </w:r>
      <w:r w:rsidR="00464D6D">
        <w:t xml:space="preserve">and support </w:t>
      </w:r>
      <w:r w:rsidR="00C62208" w:rsidRPr="00C62208">
        <w:t>th</w:t>
      </w:r>
      <w:r w:rsidR="00C62208">
        <w:t>at students with intellectual disability</w:t>
      </w:r>
      <w:r w:rsidR="00C62208" w:rsidRPr="00C62208">
        <w:t xml:space="preserve"> require or the </w:t>
      </w:r>
      <w:r w:rsidR="00807B79">
        <w:t>assistance</w:t>
      </w:r>
      <w:r w:rsidR="00807B79" w:rsidRPr="00C62208">
        <w:t xml:space="preserve"> </w:t>
      </w:r>
      <w:r w:rsidR="00C62208" w:rsidRPr="00C62208">
        <w:t>that they need to be included socially</w:t>
      </w:r>
      <w:r w:rsidR="00C62208">
        <w:t xml:space="preserve"> (</w:t>
      </w:r>
      <w:r w:rsidR="00C62208" w:rsidRPr="00C62208">
        <w:t>Klang et al., 2019).</w:t>
      </w:r>
      <w:r w:rsidR="009209E5" w:rsidRPr="009209E5">
        <w:t xml:space="preserve"> </w:t>
      </w:r>
      <w:r w:rsidR="002F0C33">
        <w:t xml:space="preserve">Although not necessarily a product of this lack of support, it is interesting to note </w:t>
      </w:r>
      <w:r w:rsidR="008B4003">
        <w:t>the research</w:t>
      </w:r>
      <w:r w:rsidR="00D22CBE">
        <w:t xml:space="preserve"> of</w:t>
      </w:r>
      <w:r w:rsidR="008B4003">
        <w:t xml:space="preserve"> Melvin et al. (2023) </w:t>
      </w:r>
      <w:r w:rsidR="00D22CBE">
        <w:t>who found that a</w:t>
      </w:r>
      <w:r w:rsidR="008B1D68" w:rsidRPr="008B1D68">
        <w:t xml:space="preserve">bsenteeism was significantly higher for students with ID attending mainstream schools compared with those attending special schools. </w:t>
      </w:r>
    </w:p>
    <w:p w14:paraId="2A556019" w14:textId="3819293C" w:rsidR="00214938" w:rsidRDefault="00214938" w:rsidP="00C8771C">
      <w:pPr>
        <w:rPr>
          <w:b/>
          <w:i/>
        </w:rPr>
      </w:pPr>
      <w:r w:rsidRPr="00C8771C">
        <w:rPr>
          <w:b/>
          <w:i/>
        </w:rPr>
        <w:t>What further action is needed to support effective implementation of the Standards?</w:t>
      </w:r>
    </w:p>
    <w:p w14:paraId="24E4B993" w14:textId="5202D206" w:rsidR="00782880" w:rsidRDefault="00782880" w:rsidP="00782880">
      <w:r>
        <w:t xml:space="preserve">Research evidence consistently shows the increased academic, personal and social development that is achieved through </w:t>
      </w:r>
      <w:r w:rsidR="000E1B14">
        <w:t>quality i</w:t>
      </w:r>
      <w:r>
        <w:t xml:space="preserve">nclusive education (Cologon, 2019; de Bruin, 2020; Hehir et al., 2016) yet </w:t>
      </w:r>
      <w:r w:rsidR="00575E88">
        <w:t>the D</w:t>
      </w:r>
      <w:r w:rsidR="00A3341C">
        <w:t xml:space="preserve">isability </w:t>
      </w:r>
      <w:r w:rsidR="00575E88">
        <w:t>S</w:t>
      </w:r>
      <w:r w:rsidR="00A3341C">
        <w:t xml:space="preserve">tandards for </w:t>
      </w:r>
      <w:r w:rsidR="00575E88">
        <w:t>E</w:t>
      </w:r>
      <w:r w:rsidR="00A3341C">
        <w:t>ducation (DSE)</w:t>
      </w:r>
      <w:r w:rsidR="00575E88">
        <w:t xml:space="preserve"> does not specifically protect the rights of students with disability </w:t>
      </w:r>
      <w:r w:rsidR="00123B71">
        <w:t>to an inclusive education.</w:t>
      </w:r>
      <w:r>
        <w:t xml:space="preserve"> </w:t>
      </w:r>
      <w:r w:rsidR="0038024A">
        <w:t xml:space="preserve">With the </w:t>
      </w:r>
      <w:r w:rsidR="005C44EF">
        <w:t>likelihood of</w:t>
      </w:r>
      <w:r w:rsidR="0038024A">
        <w:t xml:space="preserve"> </w:t>
      </w:r>
      <w:r w:rsidR="0068555C">
        <w:t xml:space="preserve">enrolment in </w:t>
      </w:r>
      <w:r w:rsidR="0038024A">
        <w:t xml:space="preserve">segregated </w:t>
      </w:r>
      <w:r w:rsidR="00D93E98">
        <w:t>schools</w:t>
      </w:r>
      <w:r w:rsidR="00C62998">
        <w:t>, s</w:t>
      </w:r>
      <w:r>
        <w:t xml:space="preserve">tudents with intellectual disabilities are particularly vulnerable to </w:t>
      </w:r>
      <w:r w:rsidR="008E0E4E">
        <w:t>this lack of protection</w:t>
      </w:r>
      <w:r w:rsidR="00C62998">
        <w:t>.</w:t>
      </w:r>
      <w:r w:rsidR="00270817">
        <w:t xml:space="preserve"> ASID </w:t>
      </w:r>
      <w:r w:rsidR="007F0085">
        <w:t>urges specific recognition in the DSE that</w:t>
      </w:r>
      <w:r w:rsidR="002D41BE">
        <w:t>,</w:t>
      </w:r>
      <w:r w:rsidR="007F0085">
        <w:t xml:space="preserve"> </w:t>
      </w:r>
      <w:r w:rsidR="00830723">
        <w:t xml:space="preserve">to protect against </w:t>
      </w:r>
      <w:r w:rsidR="007F0085">
        <w:t xml:space="preserve">discrimination </w:t>
      </w:r>
      <w:r w:rsidR="00830723">
        <w:t xml:space="preserve">in education, </w:t>
      </w:r>
      <w:r w:rsidR="00160A14">
        <w:t>governments</w:t>
      </w:r>
      <w:r w:rsidR="00830723">
        <w:t xml:space="preserve"> </w:t>
      </w:r>
      <w:r w:rsidR="00C2453B">
        <w:t>should move towards a more nuanced and evidence based approach to education of students with intellectual disabilities that ensure</w:t>
      </w:r>
      <w:r w:rsidR="004C5642">
        <w:t>s</w:t>
      </w:r>
      <w:r w:rsidR="00C2453B">
        <w:t xml:space="preserve"> teachers and school systems are adequately resourced and prepared </w:t>
      </w:r>
      <w:r w:rsidR="00C558AD">
        <w:t xml:space="preserve">in terms of the teaching skills and auxiliary supports necessary to deliver the right to education to </w:t>
      </w:r>
      <w:r w:rsidR="00405159">
        <w:t xml:space="preserve">everyone including students with the highest and most complex needs. </w:t>
      </w:r>
    </w:p>
    <w:p w14:paraId="6B8ACD30" w14:textId="7817CA8B" w:rsidR="007E57EF" w:rsidRDefault="00B15A2E" w:rsidP="007E57EF">
      <w:r>
        <w:t>We note that, d</w:t>
      </w:r>
      <w:r w:rsidR="00C82554">
        <w:t xml:space="preserve">espite </w:t>
      </w:r>
      <w:r w:rsidR="00972B95">
        <w:t>Australia bec</w:t>
      </w:r>
      <w:r w:rsidR="00C82554">
        <w:t>oming</w:t>
      </w:r>
      <w:r w:rsidR="00972B95">
        <w:t xml:space="preserve"> a signatory to the</w:t>
      </w:r>
      <w:r w:rsidR="006375A1">
        <w:t xml:space="preserve"> United Nations Convention on the Rights of Persons with Disabilities</w:t>
      </w:r>
      <w:r w:rsidR="00972B95">
        <w:t xml:space="preserve"> </w:t>
      </w:r>
      <w:r w:rsidR="00E460BA">
        <w:t>(</w:t>
      </w:r>
      <w:r w:rsidR="00972B95">
        <w:t>CRPD</w:t>
      </w:r>
      <w:r w:rsidR="00CC319B">
        <w:t>)</w:t>
      </w:r>
      <w:r w:rsidR="00DA5F5A">
        <w:t>, no</w:t>
      </w:r>
      <w:r w:rsidR="007E57EF">
        <w:t xml:space="preserve"> Australian state </w:t>
      </w:r>
      <w:r w:rsidR="00DA5F5A">
        <w:t xml:space="preserve">has made a commitment to dismantling segregated schools. Some have even </w:t>
      </w:r>
      <w:r w:rsidR="007E57EF">
        <w:t xml:space="preserve">committed to </w:t>
      </w:r>
      <w:r w:rsidR="00592715">
        <w:t>building more</w:t>
      </w:r>
      <w:r w:rsidR="00B66F47">
        <w:t>.</w:t>
      </w:r>
      <w:r w:rsidR="00270817">
        <w:t xml:space="preserve"> </w:t>
      </w:r>
    </w:p>
    <w:p w14:paraId="2EB4080B" w14:textId="70877FD3" w:rsidR="00972B95" w:rsidRPr="00972B95" w:rsidRDefault="00972B95" w:rsidP="00C8771C">
      <w:pPr>
        <w:rPr>
          <w:b/>
          <w:iCs/>
        </w:rPr>
      </w:pPr>
      <w:r>
        <w:t xml:space="preserve">The </w:t>
      </w:r>
      <w:r w:rsidR="001008C2">
        <w:t>DSE</w:t>
      </w:r>
      <w:r w:rsidR="00592715">
        <w:t xml:space="preserve"> must hold governments and the school system they govern accountable </w:t>
      </w:r>
      <w:r w:rsidR="00821ECB">
        <w:t>for:</w:t>
      </w:r>
    </w:p>
    <w:p w14:paraId="32041759" w14:textId="3399C63B" w:rsidR="0037374E" w:rsidRDefault="00821ECB" w:rsidP="00355768">
      <w:pPr>
        <w:pStyle w:val="ListParagraph"/>
        <w:numPr>
          <w:ilvl w:val="0"/>
          <w:numId w:val="4"/>
        </w:numPr>
      </w:pPr>
      <w:r>
        <w:lastRenderedPageBreak/>
        <w:t xml:space="preserve">Implementing </w:t>
      </w:r>
      <w:r w:rsidR="0037374E">
        <w:t>their commitment to inclusive education under the CRPD</w:t>
      </w:r>
      <w:r w:rsidR="001F7D67">
        <w:t xml:space="preserve">, and as per </w:t>
      </w:r>
      <w:r w:rsidR="00D7032B">
        <w:t>R</w:t>
      </w:r>
      <w:r w:rsidR="001F7D67">
        <w:t>ecommendation</w:t>
      </w:r>
      <w:r w:rsidR="00726378">
        <w:t xml:space="preserve"> </w:t>
      </w:r>
      <w:r w:rsidR="00D7032B">
        <w:t>7.1</w:t>
      </w:r>
      <w:r w:rsidR="001F7D67">
        <w:t xml:space="preserve"> from the Disability Royal Commission</w:t>
      </w:r>
      <w:r w:rsidR="00E0225B">
        <w:t>, providing</w:t>
      </w:r>
      <w:r w:rsidR="00D7032B" w:rsidRPr="00355768">
        <w:rPr>
          <w:i/>
          <w:iCs/>
        </w:rPr>
        <w:t xml:space="preserve"> equal access to mainstream education and enrolment</w:t>
      </w:r>
    </w:p>
    <w:p w14:paraId="118F4E85" w14:textId="34BFA6D8" w:rsidR="004849D3" w:rsidRDefault="00355768" w:rsidP="00355768">
      <w:pPr>
        <w:pStyle w:val="ListParagraph"/>
        <w:numPr>
          <w:ilvl w:val="0"/>
          <w:numId w:val="4"/>
        </w:numPr>
      </w:pPr>
      <w:r>
        <w:t>Di</w:t>
      </w:r>
      <w:r w:rsidR="004849D3">
        <w:t>minishing segregated schooling</w:t>
      </w:r>
    </w:p>
    <w:p w14:paraId="5A438400" w14:textId="48C39926" w:rsidR="00966DFA" w:rsidRDefault="00932248" w:rsidP="00355768">
      <w:pPr>
        <w:pStyle w:val="ListParagraph"/>
        <w:numPr>
          <w:ilvl w:val="0"/>
          <w:numId w:val="4"/>
        </w:numPr>
      </w:pPr>
      <w:r>
        <w:t>I</w:t>
      </w:r>
      <w:r w:rsidR="007E5243">
        <w:t>mplement</w:t>
      </w:r>
      <w:r>
        <w:t>ing</w:t>
      </w:r>
      <w:r w:rsidR="007E5243">
        <w:t xml:space="preserve"> e</w:t>
      </w:r>
      <w:r w:rsidR="006F61F5">
        <w:t xml:space="preserve">vidence-based </w:t>
      </w:r>
      <w:r w:rsidR="007E5243">
        <w:t xml:space="preserve">inclusive </w:t>
      </w:r>
      <w:r w:rsidR="009A75C7">
        <w:t>practices</w:t>
      </w:r>
      <w:r w:rsidR="004849D3">
        <w:t xml:space="preserve"> </w:t>
      </w:r>
    </w:p>
    <w:p w14:paraId="25868BCE" w14:textId="23F2C571" w:rsidR="00214938" w:rsidRDefault="007E5243" w:rsidP="00355768">
      <w:pPr>
        <w:pStyle w:val="ListParagraph"/>
        <w:numPr>
          <w:ilvl w:val="0"/>
          <w:numId w:val="4"/>
        </w:numPr>
      </w:pPr>
      <w:r>
        <w:t>P</w:t>
      </w:r>
      <w:r w:rsidR="00966DFA">
        <w:t>rotect</w:t>
      </w:r>
      <w:r>
        <w:t>ing</w:t>
      </w:r>
      <w:r w:rsidR="00966DFA">
        <w:t xml:space="preserve"> students </w:t>
      </w:r>
      <w:r w:rsidR="00932248">
        <w:t>from discrimination in both mainstream and special educational settings</w:t>
      </w:r>
      <w:r w:rsidR="003712BF">
        <w:t>.</w:t>
      </w:r>
    </w:p>
    <w:p w14:paraId="1619C72F" w14:textId="413F9129" w:rsidR="0014412D" w:rsidRDefault="00D1132E" w:rsidP="00AB0747">
      <w:r>
        <w:t xml:space="preserve">ASID recognises the </w:t>
      </w:r>
      <w:r w:rsidR="007D4F5B">
        <w:t xml:space="preserve">significant efforts </w:t>
      </w:r>
      <w:r w:rsidR="0038231A">
        <w:t xml:space="preserve">already </w:t>
      </w:r>
      <w:r w:rsidR="007D4F5B">
        <w:t xml:space="preserve">made to increase awareness and </w:t>
      </w:r>
      <w:r w:rsidR="0038231A">
        <w:t xml:space="preserve">effective implementation of the Standards. </w:t>
      </w:r>
      <w:r w:rsidR="00485F1B">
        <w:t xml:space="preserve">We </w:t>
      </w:r>
      <w:r w:rsidR="009E7D04">
        <w:t>stress</w:t>
      </w:r>
      <w:r w:rsidR="00485F1B">
        <w:t xml:space="preserve"> the importance of adequate resourcing (both financial and human) t</w:t>
      </w:r>
      <w:r w:rsidR="00E606F5">
        <w:t xml:space="preserve">o progress </w:t>
      </w:r>
      <w:r w:rsidR="006B7D15">
        <w:t>the implementation of the DSE in schools</w:t>
      </w:r>
      <w:r w:rsidR="00E606F5">
        <w:t xml:space="preserve">, </w:t>
      </w:r>
      <w:r w:rsidR="00703600">
        <w:t xml:space="preserve">but offer </w:t>
      </w:r>
      <w:r w:rsidR="0014412D">
        <w:t xml:space="preserve">considerations around </w:t>
      </w:r>
      <w:r w:rsidR="00485F1B">
        <w:t xml:space="preserve">relying on </w:t>
      </w:r>
      <w:r w:rsidR="0014412D">
        <w:t xml:space="preserve">resourcing </w:t>
      </w:r>
      <w:r w:rsidR="00485F1B">
        <w:t xml:space="preserve">alone </w:t>
      </w:r>
      <w:r w:rsidR="0014412D">
        <w:t>as the answer to implementation:</w:t>
      </w:r>
    </w:p>
    <w:p w14:paraId="5F7FB560" w14:textId="6389FA29" w:rsidR="00AB0747" w:rsidRDefault="00485F1B" w:rsidP="0014412D">
      <w:pPr>
        <w:pStyle w:val="ListParagraph"/>
        <w:numPr>
          <w:ilvl w:val="0"/>
          <w:numId w:val="6"/>
        </w:numPr>
      </w:pPr>
      <w:r>
        <w:t>A</w:t>
      </w:r>
      <w:r w:rsidR="00AB0747">
        <w:t xml:space="preserve"> focus on </w:t>
      </w:r>
      <w:r>
        <w:t xml:space="preserve">resourcing </w:t>
      </w:r>
      <w:r w:rsidR="00AB0747">
        <w:t xml:space="preserve">(administrative/bureaucratic considerations and tasks) takes the focus away from </w:t>
      </w:r>
      <w:r w:rsidR="006B7D15">
        <w:t>students</w:t>
      </w:r>
      <w:r w:rsidR="00AB0747">
        <w:t xml:space="preserve"> and what they need. </w:t>
      </w:r>
      <w:r w:rsidR="00C02894">
        <w:t xml:space="preserve">For example, stories of students </w:t>
      </w:r>
      <w:r w:rsidR="00AB0747">
        <w:t>being “forced into” part-time enrolments and enrolments conditional on funding are consequences of a reliance on funding/resourcing (and a perception that what it takes to implement the DSE is money).</w:t>
      </w:r>
    </w:p>
    <w:p w14:paraId="52520B21" w14:textId="1EEA1D0A" w:rsidR="00683BB5" w:rsidRDefault="00C02894" w:rsidP="00C02894">
      <w:pPr>
        <w:pStyle w:val="ListParagraph"/>
        <w:numPr>
          <w:ilvl w:val="0"/>
          <w:numId w:val="6"/>
        </w:numPr>
      </w:pPr>
      <w:r>
        <w:t>I</w:t>
      </w:r>
      <w:r w:rsidR="00AB0747">
        <w:t xml:space="preserve">t is </w:t>
      </w:r>
      <w:r>
        <w:t xml:space="preserve">also of </w:t>
      </w:r>
      <w:r w:rsidR="00AB0747">
        <w:t xml:space="preserve">concern </w:t>
      </w:r>
      <w:r>
        <w:t>when</w:t>
      </w:r>
      <w:r w:rsidR="00AB0747">
        <w:t xml:space="preserve"> students with </w:t>
      </w:r>
      <w:r>
        <w:t xml:space="preserve">intellectual </w:t>
      </w:r>
      <w:r w:rsidR="00AB0747">
        <w:t xml:space="preserve">disabilities are framed in terms of </w:t>
      </w:r>
      <w:r w:rsidR="00D44CC4">
        <w:t>‘burden’.</w:t>
      </w:r>
      <w:r w:rsidR="00AB0747">
        <w:t xml:space="preserve"> </w:t>
      </w:r>
      <w:r w:rsidR="00683BB5">
        <w:t xml:space="preserve">Too much focus </w:t>
      </w:r>
      <w:r w:rsidR="00D44CC4">
        <w:t xml:space="preserve">on </w:t>
      </w:r>
      <w:r>
        <w:t xml:space="preserve">resourcing can have the, perhaps, </w:t>
      </w:r>
      <w:r w:rsidR="00AB0747">
        <w:t xml:space="preserve">unintended </w:t>
      </w:r>
      <w:r>
        <w:t>consequence</w:t>
      </w:r>
      <w:r w:rsidR="00AB0747">
        <w:t xml:space="preserve"> that </w:t>
      </w:r>
      <w:r>
        <w:t>students</w:t>
      </w:r>
      <w:r w:rsidR="00AB0747">
        <w:t xml:space="preserve"> will be seen as a </w:t>
      </w:r>
      <w:r w:rsidR="00D44CC4">
        <w:t>strain</w:t>
      </w:r>
      <w:r w:rsidR="00AB0747">
        <w:t xml:space="preserve"> on systems/schools</w:t>
      </w:r>
      <w:r w:rsidR="00683BB5">
        <w:t>.</w:t>
      </w:r>
    </w:p>
    <w:p w14:paraId="701AF6F2" w14:textId="5CF6521A" w:rsidR="00DE66EA" w:rsidRDefault="00DC6068" w:rsidP="00DE66EA">
      <w:pPr>
        <w:pStyle w:val="ListParagraph"/>
        <w:numPr>
          <w:ilvl w:val="0"/>
          <w:numId w:val="6"/>
        </w:numPr>
      </w:pPr>
      <w:r>
        <w:t xml:space="preserve">Resourcing alone cannot </w:t>
      </w:r>
      <w:r w:rsidR="004F75EF">
        <w:t>address</w:t>
      </w:r>
      <w:r w:rsidR="00AB0747">
        <w:t xml:space="preserve"> attitudinal barriers </w:t>
      </w:r>
      <w:r>
        <w:t xml:space="preserve">to </w:t>
      </w:r>
      <w:r w:rsidR="001672FB">
        <w:t>the education of students with intellectual disabilities</w:t>
      </w:r>
      <w:r w:rsidR="00893113">
        <w:t xml:space="preserve">. </w:t>
      </w:r>
      <w:r w:rsidR="004B3C09">
        <w:t>However, w</w:t>
      </w:r>
      <w:r w:rsidR="00DE66EA">
        <w:t>ithout adequate resourcing</w:t>
      </w:r>
      <w:r w:rsidR="003C7812">
        <w:t xml:space="preserve">, </w:t>
      </w:r>
      <w:r w:rsidR="00DE66EA">
        <w:t xml:space="preserve">presence in regular schools </w:t>
      </w:r>
      <w:r w:rsidR="002E633E">
        <w:t>can</w:t>
      </w:r>
      <w:r w:rsidR="00DE66EA">
        <w:t xml:space="preserve"> reinforce negative views of student</w:t>
      </w:r>
      <w:r w:rsidR="002E633E">
        <w:t>s</w:t>
      </w:r>
      <w:r w:rsidR="00DE66EA">
        <w:t xml:space="preserve"> with </w:t>
      </w:r>
      <w:r w:rsidR="002E633E">
        <w:t xml:space="preserve">intellectual </w:t>
      </w:r>
      <w:r w:rsidR="00DE66EA">
        <w:t>disability</w:t>
      </w:r>
      <w:r w:rsidR="00B36929">
        <w:t>.</w:t>
      </w:r>
    </w:p>
    <w:p w14:paraId="5C4B7563" w14:textId="77777777" w:rsidR="00DE66EA" w:rsidRDefault="00DE66EA" w:rsidP="00B36929">
      <w:pPr>
        <w:pStyle w:val="ListParagraph"/>
      </w:pPr>
    </w:p>
    <w:p w14:paraId="77897A4B" w14:textId="10EC33FB" w:rsidR="00214938" w:rsidRPr="00B36929" w:rsidRDefault="00214938" w:rsidP="002E3E24">
      <w:pPr>
        <w:pStyle w:val="ListParagraph"/>
        <w:numPr>
          <w:ilvl w:val="0"/>
          <w:numId w:val="1"/>
        </w:numPr>
        <w:ind w:left="357" w:hanging="357"/>
        <w:rPr>
          <w:b/>
          <w:bCs/>
        </w:rPr>
      </w:pPr>
      <w:r w:rsidRPr="00B36929">
        <w:rPr>
          <w:b/>
          <w:bCs/>
        </w:rPr>
        <w:t>What more can be done to support inclusive decision-making and complaints handling?</w:t>
      </w:r>
    </w:p>
    <w:p w14:paraId="0F81B0B7" w14:textId="782EF23D" w:rsidR="00133D37" w:rsidRDefault="0035061A" w:rsidP="002A33E3">
      <w:r>
        <w:t xml:space="preserve">The Disability Royal Commission </w:t>
      </w:r>
      <w:r w:rsidR="0014565D">
        <w:t>highlighted</w:t>
      </w:r>
      <w:r>
        <w:t xml:space="preserve"> </w:t>
      </w:r>
      <w:r w:rsidR="00A80C10">
        <w:t xml:space="preserve">the </w:t>
      </w:r>
      <w:r w:rsidR="00EE65E4">
        <w:t xml:space="preserve">issue of </w:t>
      </w:r>
      <w:r w:rsidR="00EA4EDA">
        <w:t xml:space="preserve">providing </w:t>
      </w:r>
      <w:r w:rsidR="00EE65E4">
        <w:t xml:space="preserve">a complaints </w:t>
      </w:r>
      <w:r w:rsidR="000D65A6">
        <w:t xml:space="preserve">mechanism through which </w:t>
      </w:r>
      <w:r w:rsidR="00A80C10">
        <w:t>discrimination</w:t>
      </w:r>
      <w:r w:rsidR="00133D37">
        <w:t xml:space="preserve"> </w:t>
      </w:r>
      <w:r w:rsidR="007239E4">
        <w:t>in the education system</w:t>
      </w:r>
      <w:r w:rsidR="000D65A6">
        <w:t xml:space="preserve"> could be raised</w:t>
      </w:r>
      <w:r w:rsidR="00DC0951">
        <w:t>. We draw your attention to</w:t>
      </w:r>
      <w:r w:rsidR="007239E4">
        <w:t xml:space="preserve"> the </w:t>
      </w:r>
      <w:r w:rsidR="00360A29">
        <w:t>issues th</w:t>
      </w:r>
      <w:r w:rsidR="006D00B8">
        <w:t xml:space="preserve">at parents </w:t>
      </w:r>
      <w:r w:rsidR="00770ABE">
        <w:t xml:space="preserve">raised </w:t>
      </w:r>
      <w:r w:rsidR="00EF78C0">
        <w:t>during the Commission</w:t>
      </w:r>
      <w:r w:rsidR="006D00B8">
        <w:t xml:space="preserve"> (Mann</w:t>
      </w:r>
      <w:r w:rsidR="00AC563B">
        <w:t xml:space="preserve"> et al.</w:t>
      </w:r>
      <w:r w:rsidR="006D00B8">
        <w:t>, 2024)</w:t>
      </w:r>
      <w:r w:rsidR="00133D37">
        <w:t>:</w:t>
      </w:r>
    </w:p>
    <w:p w14:paraId="7A248043" w14:textId="74780976" w:rsidR="00EA4EDA" w:rsidRPr="00EA4EDA" w:rsidRDefault="00EA4EDA" w:rsidP="002A33E3">
      <w:pPr>
        <w:pStyle w:val="ListParagraph"/>
        <w:numPr>
          <w:ilvl w:val="0"/>
          <w:numId w:val="7"/>
        </w:numPr>
      </w:pPr>
      <w:r>
        <w:t>Existence of p</w:t>
      </w:r>
      <w:r w:rsidR="000D65A6">
        <w:t>rocesses through which complaint</w:t>
      </w:r>
      <w:r w:rsidR="009F7757">
        <w:t>s</w:t>
      </w:r>
      <w:r w:rsidR="000D65A6">
        <w:t xml:space="preserve"> could be made, but </w:t>
      </w:r>
      <w:r>
        <w:t xml:space="preserve">no </w:t>
      </w:r>
      <w:r w:rsidRPr="00EA4EDA">
        <w:rPr>
          <w:i/>
          <w:iCs/>
        </w:rPr>
        <w:t xml:space="preserve">independent </w:t>
      </w:r>
      <w:r w:rsidRPr="00EA4EDA">
        <w:t>complaints mechanism</w:t>
      </w:r>
      <w:r>
        <w:t xml:space="preserve">. Parents, for example, </w:t>
      </w:r>
      <w:r w:rsidR="00BD5412">
        <w:t xml:space="preserve">currently </w:t>
      </w:r>
      <w:proofErr w:type="gramStart"/>
      <w:r w:rsidR="00BD5412">
        <w:t>have to</w:t>
      </w:r>
      <w:proofErr w:type="gramEnd"/>
      <w:r w:rsidR="00BD5412">
        <w:t xml:space="preserve"> make complaints to those about whom they wish to complain</w:t>
      </w:r>
    </w:p>
    <w:p w14:paraId="4EE23A1D" w14:textId="366C8F21" w:rsidR="009F7757" w:rsidRDefault="009F7757" w:rsidP="009F7757">
      <w:pPr>
        <w:pStyle w:val="ListParagraph"/>
        <w:numPr>
          <w:ilvl w:val="0"/>
          <w:numId w:val="7"/>
        </w:numPr>
      </w:pPr>
      <w:r>
        <w:t>Financial and emotional resources required to make complaints</w:t>
      </w:r>
      <w:r w:rsidR="0003259C">
        <w:t xml:space="preserve">, with evidence of the stress associated with making complaints, </w:t>
      </w:r>
      <w:r w:rsidR="00D01C39">
        <w:t>difficulties</w:t>
      </w:r>
      <w:r w:rsidR="0003259C">
        <w:t xml:space="preserve"> navigating </w:t>
      </w:r>
      <w:r w:rsidR="00D01C39">
        <w:t xml:space="preserve">the </w:t>
      </w:r>
      <w:r w:rsidR="00D01C39">
        <w:lastRenderedPageBreak/>
        <w:t>complaints process, the lack of outcomes from the complaints process</w:t>
      </w:r>
      <w:r w:rsidR="005B372D">
        <w:t xml:space="preserve">, and </w:t>
      </w:r>
      <w:r w:rsidR="004B1CF6">
        <w:t>fears of repercussions</w:t>
      </w:r>
    </w:p>
    <w:p w14:paraId="3B2D8C3D" w14:textId="2703E916" w:rsidR="005B687A" w:rsidRDefault="003402FB" w:rsidP="00102225">
      <w:pPr>
        <w:pStyle w:val="ListParagraph"/>
        <w:numPr>
          <w:ilvl w:val="0"/>
          <w:numId w:val="7"/>
        </w:numPr>
      </w:pPr>
      <w:r>
        <w:t xml:space="preserve">Ineffectiveness of the current complaints mechanisms, with evidence that </w:t>
      </w:r>
      <w:r w:rsidR="008F21AD">
        <w:t>investigations of complaints are inadequate</w:t>
      </w:r>
      <w:r w:rsidR="005B372D">
        <w:t xml:space="preserve"> and</w:t>
      </w:r>
      <w:r w:rsidR="008F21AD">
        <w:t xml:space="preserve"> slow, </w:t>
      </w:r>
      <w:r w:rsidR="005B372D">
        <w:t>and do not lead to substantial change</w:t>
      </w:r>
    </w:p>
    <w:p w14:paraId="3515407C" w14:textId="07EC5AB4" w:rsidR="00C4348D" w:rsidRDefault="008E0AED" w:rsidP="00102225">
      <w:pPr>
        <w:pStyle w:val="ListParagraph"/>
        <w:numPr>
          <w:ilvl w:val="0"/>
          <w:numId w:val="7"/>
        </w:numPr>
      </w:pPr>
      <w:r>
        <w:t xml:space="preserve">Parents might feel compelled to accept discrimination, violence, mistreatment </w:t>
      </w:r>
      <w:r w:rsidR="00F47BA8">
        <w:t>or face loss of educational opportunity and/or further violence</w:t>
      </w:r>
      <w:r w:rsidR="00C04314">
        <w:t>.</w:t>
      </w:r>
    </w:p>
    <w:p w14:paraId="6720E565" w14:textId="5B5D14A0" w:rsidR="002D41BE" w:rsidRDefault="003F4257" w:rsidP="008C1D0A">
      <w:r>
        <w:t>Currently, t</w:t>
      </w:r>
      <w:r w:rsidR="00EF78C0">
        <w:t xml:space="preserve">he onus </w:t>
      </w:r>
      <w:r>
        <w:t xml:space="preserve">is </w:t>
      </w:r>
      <w:r w:rsidR="00EF78C0">
        <w:t>on students/parents to complain, to test whether discrimination has occurred</w:t>
      </w:r>
      <w:r>
        <w:t xml:space="preserve">. </w:t>
      </w:r>
      <w:r w:rsidR="00C4348D">
        <w:t>Relying on parents/students to make a complaint</w:t>
      </w:r>
      <w:r w:rsidR="007F0C39">
        <w:t xml:space="preserve">, given the </w:t>
      </w:r>
      <w:r w:rsidR="00B44498">
        <w:t xml:space="preserve">many </w:t>
      </w:r>
      <w:r w:rsidR="007F0C39">
        <w:t xml:space="preserve">issues with </w:t>
      </w:r>
      <w:r w:rsidR="00F707A2">
        <w:t>the current complaints process,</w:t>
      </w:r>
      <w:r w:rsidR="007F0C39">
        <w:t xml:space="preserve"> is a significant </w:t>
      </w:r>
      <w:r w:rsidR="002A33E3">
        <w:t xml:space="preserve">barrier to understanding </w:t>
      </w:r>
      <w:r w:rsidR="007F0C39">
        <w:t>how well</w:t>
      </w:r>
      <w:r w:rsidR="002A33E3">
        <w:t xml:space="preserve"> the DSE</w:t>
      </w:r>
      <w:r w:rsidR="007F0C39">
        <w:t xml:space="preserve"> is being implemented</w:t>
      </w:r>
      <w:r w:rsidR="002A33E3">
        <w:t>.</w:t>
      </w:r>
    </w:p>
    <w:p w14:paraId="179C6256" w14:textId="6E970EAB" w:rsidR="00504CE2" w:rsidRPr="002D41BE" w:rsidRDefault="00504CE2" w:rsidP="00504CE2">
      <w:r>
        <w:t xml:space="preserve">ASID recommends </w:t>
      </w:r>
      <w:r w:rsidR="006443ED">
        <w:t>the establishment of an independent complaints</w:t>
      </w:r>
      <w:r w:rsidR="00726378">
        <w:t xml:space="preserve"> mechanism</w:t>
      </w:r>
      <w:r w:rsidR="006443ED">
        <w:t xml:space="preserve"> </w:t>
      </w:r>
      <w:r w:rsidR="00F07F8B">
        <w:t>in each state that addresses the issues outlined</w:t>
      </w:r>
      <w:r w:rsidR="00DD3ABD">
        <w:t xml:space="preserve"> by the Disability Royal Commission</w:t>
      </w:r>
      <w:r w:rsidR="00F07F8B">
        <w:t>.</w:t>
      </w:r>
      <w:r w:rsidR="00726378">
        <w:t xml:space="preserve"> We are not opposed to requirements on all involved to first attempt to resolve complaints locally if this can be achieved on a timely basis (say within 5 days); however, it is essential that those complaints not resolved should be independently addressed.</w:t>
      </w:r>
    </w:p>
    <w:p w14:paraId="6AFC5C6B" w14:textId="67E8C029" w:rsidR="00214938" w:rsidRDefault="004D796F" w:rsidP="004D796F">
      <w:pPr>
        <w:pStyle w:val="Heading2"/>
        <w:rPr>
          <w:i/>
          <w:iCs/>
        </w:rPr>
      </w:pPr>
      <w:r w:rsidRPr="004D796F">
        <w:rPr>
          <w:i/>
          <w:iCs/>
        </w:rPr>
        <w:t>How can students and families be better supported through consultation, issues resolution, complaints handling?</w:t>
      </w:r>
    </w:p>
    <w:p w14:paraId="7599DFEC" w14:textId="0A5752F9" w:rsidR="00131C47" w:rsidRDefault="00131C47" w:rsidP="00DD3ABD">
      <w:r>
        <w:t xml:space="preserve">There </w:t>
      </w:r>
      <w:r w:rsidR="00EB1361">
        <w:t>are</w:t>
      </w:r>
      <w:r>
        <w:t xml:space="preserve"> </w:t>
      </w:r>
      <w:proofErr w:type="gramStart"/>
      <w:r>
        <w:t>a number of</w:t>
      </w:r>
      <w:proofErr w:type="gramEnd"/>
      <w:r>
        <w:t xml:space="preserve"> unintended consequences for families</w:t>
      </w:r>
      <w:r w:rsidR="00504CE2">
        <w:t xml:space="preserve"> </w:t>
      </w:r>
      <w:r w:rsidR="00DD3ABD">
        <w:t xml:space="preserve">of ‘consulting’ with educators </w:t>
      </w:r>
      <w:r w:rsidR="009A7C0E">
        <w:t>that can be considered when designing better support</w:t>
      </w:r>
      <w:r w:rsidR="00E27E4C">
        <w:t xml:space="preserve"> for students and families</w:t>
      </w:r>
      <w:r w:rsidR="00FD5F0F">
        <w:t xml:space="preserve">. These consequences are more likely for parents of students with intellectual disabilities because of the </w:t>
      </w:r>
      <w:r w:rsidR="00F21F65">
        <w:t xml:space="preserve">disparate views about ‘best </w:t>
      </w:r>
      <w:r w:rsidR="00230B2A">
        <w:t xml:space="preserve">educational </w:t>
      </w:r>
      <w:r w:rsidR="00F21F65">
        <w:t xml:space="preserve">practice’ for this </w:t>
      </w:r>
      <w:r w:rsidR="00E27E4C">
        <w:t>cohort:</w:t>
      </w:r>
    </w:p>
    <w:p w14:paraId="2B304F2E" w14:textId="00F21B21" w:rsidR="00131C47" w:rsidRDefault="00131C47" w:rsidP="00DD3ABD">
      <w:pPr>
        <w:pStyle w:val="ListParagraph"/>
        <w:numPr>
          <w:ilvl w:val="0"/>
          <w:numId w:val="10"/>
        </w:numPr>
      </w:pPr>
      <w:r>
        <w:t xml:space="preserve">Raised expectations for inclusive </w:t>
      </w:r>
      <w:r w:rsidR="00675A04">
        <w:t>schooling, disillusionment</w:t>
      </w:r>
      <w:r>
        <w:t xml:space="preserve"> when this doesn’t occur</w:t>
      </w:r>
      <w:r w:rsidR="00B21008">
        <w:t>, and the emotional cost of having to compromise or give up on hopes for schooling</w:t>
      </w:r>
      <w:r w:rsidR="004B3CA3">
        <w:t xml:space="preserve"> (Ma</w:t>
      </w:r>
      <w:r w:rsidR="007D01D6">
        <w:t xml:space="preserve">nn et al., </w:t>
      </w:r>
      <w:r w:rsidR="0034496E">
        <w:t>2018)</w:t>
      </w:r>
    </w:p>
    <w:p w14:paraId="276E2930" w14:textId="1315E710" w:rsidR="000F434B" w:rsidRDefault="0011145D" w:rsidP="0011145D">
      <w:pPr>
        <w:pStyle w:val="ListParagraph"/>
        <w:numPr>
          <w:ilvl w:val="0"/>
          <w:numId w:val="10"/>
        </w:numPr>
      </w:pPr>
      <w:r>
        <w:t>The a</w:t>
      </w:r>
      <w:r w:rsidR="00131C47">
        <w:t xml:space="preserve">dvocacy that is required to maintain enrolment in regular schools </w:t>
      </w:r>
      <w:r w:rsidR="00925900">
        <w:t xml:space="preserve">and </w:t>
      </w:r>
      <w:r w:rsidR="00131C47">
        <w:t xml:space="preserve">having to fight for </w:t>
      </w:r>
      <w:r w:rsidR="00EB112C">
        <w:t xml:space="preserve">children’s </w:t>
      </w:r>
      <w:r w:rsidR="00230B2A">
        <w:t>‘</w:t>
      </w:r>
      <w:r w:rsidR="00131C47">
        <w:t>rights</w:t>
      </w:r>
      <w:r w:rsidR="00230B2A">
        <w:t>’</w:t>
      </w:r>
      <w:r w:rsidR="00070DC6">
        <w:t xml:space="preserve"> </w:t>
      </w:r>
      <w:r w:rsidR="00FE2DC9">
        <w:t>(CYDA, 2025)</w:t>
      </w:r>
      <w:r w:rsidR="00B06025">
        <w:t xml:space="preserve"> </w:t>
      </w:r>
    </w:p>
    <w:p w14:paraId="624790F7" w14:textId="2FDEC759" w:rsidR="00131C47" w:rsidRDefault="00EB112C" w:rsidP="0011145D">
      <w:pPr>
        <w:pStyle w:val="ListParagraph"/>
        <w:numPr>
          <w:ilvl w:val="0"/>
          <w:numId w:val="10"/>
        </w:numPr>
      </w:pPr>
      <w:r>
        <w:t>T</w:t>
      </w:r>
      <w:r w:rsidR="0011145D">
        <w:t xml:space="preserve">he </w:t>
      </w:r>
      <w:r w:rsidR="00131C47">
        <w:t>exhaustion</w:t>
      </w:r>
      <w:r w:rsidR="00FD5F0F">
        <w:t xml:space="preserve"> </w:t>
      </w:r>
      <w:r w:rsidR="000F434B">
        <w:t xml:space="preserve">of ongoing advocacy </w:t>
      </w:r>
      <w:r w:rsidR="00FD5F0F">
        <w:t xml:space="preserve">over </w:t>
      </w:r>
      <w:r w:rsidR="0094402B">
        <w:t>a student’s 12 years at school (Mann</w:t>
      </w:r>
      <w:r w:rsidR="00AE5101">
        <w:t>, 2022)</w:t>
      </w:r>
    </w:p>
    <w:p w14:paraId="6E913429" w14:textId="3C93394E" w:rsidR="00131C47" w:rsidRDefault="00131C47" w:rsidP="00FD5F0F">
      <w:pPr>
        <w:pStyle w:val="ListParagraph"/>
        <w:numPr>
          <w:ilvl w:val="0"/>
          <w:numId w:val="10"/>
        </w:numPr>
      </w:pPr>
      <w:r>
        <w:t>Likelihood of having to be in regular conflict/negotiation with educators</w:t>
      </w:r>
      <w:r w:rsidR="00495A56">
        <w:t xml:space="preserve"> (because of different perspectives and understanding of best practice)</w:t>
      </w:r>
      <w:r w:rsidR="00B000DF">
        <w:t xml:space="preserve"> (Lalvani, </w:t>
      </w:r>
      <w:r w:rsidR="00BB0F92">
        <w:t>2015)</w:t>
      </w:r>
    </w:p>
    <w:p w14:paraId="1698850A" w14:textId="116F6639" w:rsidR="00131C47" w:rsidRDefault="00131C47" w:rsidP="0071716E">
      <w:pPr>
        <w:pStyle w:val="ListParagraph"/>
        <w:numPr>
          <w:ilvl w:val="0"/>
          <w:numId w:val="10"/>
        </w:numPr>
      </w:pPr>
      <w:r>
        <w:t>Likelihood of having to face difficult decisions</w:t>
      </w:r>
      <w:r w:rsidR="00BB0F92">
        <w:t xml:space="preserve"> </w:t>
      </w:r>
      <w:r w:rsidR="0071716E">
        <w:t xml:space="preserve">and the emotional cost of rejection; being seen as the ‘problem parent’ </w:t>
      </w:r>
      <w:r w:rsidR="00B6036E">
        <w:t>(Rogers, 2011)</w:t>
      </w:r>
    </w:p>
    <w:p w14:paraId="74348109" w14:textId="6FC9FCBD" w:rsidR="00131C47" w:rsidRDefault="00131C47" w:rsidP="00FD5F0F">
      <w:pPr>
        <w:pStyle w:val="ListParagraph"/>
        <w:numPr>
          <w:ilvl w:val="0"/>
          <w:numId w:val="10"/>
        </w:numPr>
      </w:pPr>
      <w:r>
        <w:t xml:space="preserve">The </w:t>
      </w:r>
      <w:r w:rsidR="00FC37FE">
        <w:t>‘</w:t>
      </w:r>
      <w:r>
        <w:t>cost</w:t>
      </w:r>
      <w:r w:rsidR="00FC37FE">
        <w:t>’</w:t>
      </w:r>
      <w:r>
        <w:t xml:space="preserve"> of lodging a complaint </w:t>
      </w:r>
      <w:proofErr w:type="gramStart"/>
      <w:r>
        <w:t>in order to</w:t>
      </w:r>
      <w:proofErr w:type="gramEnd"/>
      <w:r>
        <w:t xml:space="preserve"> pursue what the DSE offers</w:t>
      </w:r>
      <w:r w:rsidR="0064403F">
        <w:t xml:space="preserve"> </w:t>
      </w:r>
      <w:r w:rsidR="00B53992">
        <w:t>(</w:t>
      </w:r>
      <w:r w:rsidR="00B53992" w:rsidRPr="00B53992">
        <w:t>Spyrou &amp; Clausen, 2024).</w:t>
      </w:r>
    </w:p>
    <w:p w14:paraId="5DF3F280" w14:textId="7C58A41C" w:rsidR="004D796F" w:rsidRDefault="00131C47" w:rsidP="00131C47">
      <w:r>
        <w:lastRenderedPageBreak/>
        <w:t xml:space="preserve">The cumulative effect of these impacts is that certain families are more likely to be able to pursue and maintain </w:t>
      </w:r>
      <w:r w:rsidR="00EE14C9">
        <w:t>the education they seek</w:t>
      </w:r>
      <w:r w:rsidR="007B1689">
        <w:t xml:space="preserve"> for their children with disability</w:t>
      </w:r>
      <w:r>
        <w:t>. The parents who are more likely to secure the benefits of the DSE for their children are those who are educated, well-supported, and well-resourced (both financially and through social networks).</w:t>
      </w:r>
      <w:r w:rsidR="00CA4F2D">
        <w:t xml:space="preserve"> </w:t>
      </w:r>
      <w:r>
        <w:t xml:space="preserve"> An unintended impact of the DSE may be a further contribution to inequitable delivery of education to students with </w:t>
      </w:r>
      <w:r w:rsidR="00EE14C9">
        <w:t xml:space="preserve">intellectual </w:t>
      </w:r>
      <w:r>
        <w:t>disability (dependent on the capacity/resources of individual families)</w:t>
      </w:r>
      <w:r w:rsidR="00B625A6">
        <w:t xml:space="preserve"> (</w:t>
      </w:r>
      <w:r w:rsidR="00B625A6" w:rsidRPr="00B625A6">
        <w:t>Lalvani &amp; Hale,</w:t>
      </w:r>
      <w:r w:rsidR="009A5A57">
        <w:t xml:space="preserve"> </w:t>
      </w:r>
      <w:r w:rsidR="00B625A6" w:rsidRPr="00B625A6">
        <w:t>2015).</w:t>
      </w:r>
    </w:p>
    <w:p w14:paraId="1543B02D" w14:textId="0A5972DF" w:rsidR="00313027" w:rsidRDefault="00313027" w:rsidP="00313027">
      <w:pPr>
        <w:pStyle w:val="Heading1"/>
      </w:pPr>
      <w:r>
        <w:t>References</w:t>
      </w:r>
    </w:p>
    <w:p w14:paraId="2B9AEE56" w14:textId="2A4768DB" w:rsidR="00235E32" w:rsidRDefault="00235E32" w:rsidP="00143333">
      <w:pPr>
        <w:ind w:left="720" w:hanging="720"/>
      </w:pPr>
      <w:r>
        <w:t xml:space="preserve">Agran, M., Jackson, L., Kurth, J. A., Ryndak, D., Burnette, K., Jameson, M., ... &amp; Wehmeyer, M. (2020). Why aren’t students with severe disabilities being placed in general education classrooms: Examining the relations among classroom placement, learner outcomes, and other factors. </w:t>
      </w:r>
      <w:r>
        <w:rPr>
          <w:i/>
          <w:iCs/>
        </w:rPr>
        <w:t>Research and Practice for Persons with Severe Disabilities</w:t>
      </w:r>
      <w:r>
        <w:t xml:space="preserve">, </w:t>
      </w:r>
      <w:r>
        <w:rPr>
          <w:i/>
          <w:iCs/>
        </w:rPr>
        <w:t>45</w:t>
      </w:r>
      <w:r>
        <w:t>(1), 4-13.</w:t>
      </w:r>
    </w:p>
    <w:p w14:paraId="0C104F58" w14:textId="2514D778" w:rsidR="00780761" w:rsidRDefault="00780761" w:rsidP="00143333">
      <w:pPr>
        <w:ind w:left="720" w:hanging="720"/>
      </w:pPr>
      <w:r w:rsidRPr="00780761">
        <w:t xml:space="preserve">Buchner, T., Shevlin, M., Donovan, M. A., Gercke, M., Goll, H., Šiška, J., ... &amp; Corby, D. (2021). Same progress for all? Inclusive education, the United Nations Convention on the rights of persons with disabilities and students with intellectual disability in European countries. </w:t>
      </w:r>
      <w:r w:rsidRPr="00780761">
        <w:rPr>
          <w:i/>
          <w:iCs/>
        </w:rPr>
        <w:t>Journal of Policy and Practice in Intellectual Disabilities</w:t>
      </w:r>
      <w:r w:rsidRPr="00780761">
        <w:t>, 18(1), 7-22.</w:t>
      </w:r>
    </w:p>
    <w:p w14:paraId="74E01A63" w14:textId="56720E56" w:rsidR="00B32B3F" w:rsidRPr="00896057" w:rsidRDefault="00B32B3F" w:rsidP="00896057">
      <w:pPr>
        <w:ind w:left="720" w:hanging="720"/>
      </w:pPr>
      <w:r>
        <w:t>Children and Young People with Disability Australia</w:t>
      </w:r>
      <w:r w:rsidR="00195625">
        <w:t xml:space="preserve"> (CYDA)</w:t>
      </w:r>
      <w:r w:rsidR="00790134">
        <w:t xml:space="preserve">. (2025). </w:t>
      </w:r>
      <w:r w:rsidR="00790134" w:rsidRPr="00790134">
        <w:rPr>
          <w:i/>
          <w:iCs/>
        </w:rPr>
        <w:t>Disillusion and delay: CYDA’s survey of the learning experiences of children and young people with disability in 2024.</w:t>
      </w:r>
      <w:r w:rsidR="00896057">
        <w:rPr>
          <w:i/>
          <w:iCs/>
        </w:rPr>
        <w:t xml:space="preserve"> </w:t>
      </w:r>
      <w:r w:rsidR="00896057" w:rsidRPr="00896057">
        <w:t>Children and Young People with Disability Australia (CYDA), Melbourne.</w:t>
      </w:r>
    </w:p>
    <w:p w14:paraId="4DD1E0F8" w14:textId="47326F2E" w:rsidR="001E3924" w:rsidRDefault="007E12BC" w:rsidP="00143333">
      <w:pPr>
        <w:ind w:left="720" w:hanging="720"/>
      </w:pPr>
      <w:r w:rsidRPr="007E12BC">
        <w:t xml:space="preserve">Cole, S. M., Murphy, H. R., Frisby, M. B., Grossi, T. A., &amp; Bolte, H. R. (2021). The relationship of special education placement and student academic outcomes. </w:t>
      </w:r>
      <w:r w:rsidRPr="001E3924">
        <w:rPr>
          <w:i/>
          <w:iCs/>
        </w:rPr>
        <w:t>The Journal of Special Education</w:t>
      </w:r>
      <w:r w:rsidRPr="007E12BC">
        <w:t>, 54(4), 217-227.</w:t>
      </w:r>
    </w:p>
    <w:p w14:paraId="12A6FFB8" w14:textId="4D3E6F62" w:rsidR="00620D01" w:rsidRDefault="007E12BC" w:rsidP="002333C5">
      <w:pPr>
        <w:ind w:left="720" w:hanging="720"/>
      </w:pPr>
      <w:r w:rsidRPr="007E12BC">
        <w:t xml:space="preserve"> </w:t>
      </w:r>
      <w:r w:rsidR="00620D01" w:rsidRPr="00620D01">
        <w:t xml:space="preserve">Commonwealth of Australia (CoA). (2019–2023). </w:t>
      </w:r>
      <w:r w:rsidR="00620D01" w:rsidRPr="0065066E">
        <w:rPr>
          <w:i/>
          <w:iCs/>
        </w:rPr>
        <w:t>Royal Commission into Violence, Abuse, Neglect and Exploitation of People with Disability. Our public hearings</w:t>
      </w:r>
      <w:r w:rsidR="00620D01" w:rsidRPr="00620D01">
        <w:t xml:space="preserve"> [reports; transcripts]. https://disability.royalcommission.gov.au/public-hearings/our-public-hearings</w:t>
      </w:r>
    </w:p>
    <w:p w14:paraId="4ADF91AB" w14:textId="2AD596A3" w:rsidR="0085144C" w:rsidRDefault="0085144C" w:rsidP="00C35ECE">
      <w:pPr>
        <w:ind w:left="720" w:hanging="720"/>
      </w:pPr>
      <w:r w:rsidRPr="0085144C">
        <w:t xml:space="preserve">Cologon, K. (2019). </w:t>
      </w:r>
      <w:r w:rsidRPr="0085144C">
        <w:rPr>
          <w:i/>
          <w:iCs/>
        </w:rPr>
        <w:t>Towards inclusive education: A necessary process of transformation.</w:t>
      </w:r>
      <w:r w:rsidRPr="0085144C">
        <w:t xml:space="preserve"> Children and Young People with Disability Australia. </w:t>
      </w:r>
      <w:hyperlink r:id="rId9" w:history="1">
        <w:r w:rsidRPr="002344A9">
          <w:rPr>
            <w:rStyle w:val="Hyperlink"/>
          </w:rPr>
          <w:t>https://www.cyda.org.au/resources/details/62/towards-inclusive-education-a-necessary-process-oftransformation</w:t>
        </w:r>
      </w:hyperlink>
    </w:p>
    <w:p w14:paraId="098A23C4" w14:textId="4F06971A" w:rsidR="00E05D33" w:rsidRDefault="00E05D33" w:rsidP="00143333">
      <w:pPr>
        <w:ind w:left="720" w:hanging="720"/>
      </w:pPr>
      <w:r w:rsidRPr="00E05D33">
        <w:t xml:space="preserve">De Bruin, K. (2020). Does inclusion work? In </w:t>
      </w:r>
      <w:r>
        <w:t xml:space="preserve">L. Graham (Ed.), </w:t>
      </w:r>
      <w:r w:rsidRPr="00E05D33">
        <w:rPr>
          <w:i/>
          <w:iCs/>
        </w:rPr>
        <w:t>Inclusive education for the 21st century</w:t>
      </w:r>
      <w:r w:rsidRPr="00E05D33">
        <w:t xml:space="preserve"> (pp. 55-76). Routledge.</w:t>
      </w:r>
    </w:p>
    <w:p w14:paraId="460DE317" w14:textId="19FCB2BE" w:rsidR="00B6036E" w:rsidRDefault="00B6036E" w:rsidP="00B6036E">
      <w:pPr>
        <w:ind w:left="720" w:hanging="720"/>
      </w:pPr>
      <w:r>
        <w:lastRenderedPageBreak/>
        <w:t>French, P</w:t>
      </w:r>
      <w:r w:rsidR="001224C2">
        <w:t>.</w:t>
      </w:r>
      <w:r>
        <w:t xml:space="preserve"> </w:t>
      </w:r>
      <w:r w:rsidR="001224C2">
        <w:t>(</w:t>
      </w:r>
      <w:r>
        <w:t>2013</w:t>
      </w:r>
      <w:r w:rsidR="001224C2">
        <w:t>).</w:t>
      </w:r>
      <w:r>
        <w:t xml:space="preserve"> The concept of reasonable adjustment in Commonwealth disability discrimination law and its implications for equality for persons with intellectual impairment</w:t>
      </w:r>
      <w:r w:rsidR="001224C2">
        <w:t>. In</w:t>
      </w:r>
      <w:r>
        <w:t xml:space="preserve"> Bigby, C </w:t>
      </w:r>
      <w:r w:rsidR="001224C2">
        <w:t>&amp;</w:t>
      </w:r>
      <w:r>
        <w:t xml:space="preserve"> Fyffe, C, </w:t>
      </w:r>
      <w:r w:rsidRPr="00B6036E">
        <w:rPr>
          <w:i/>
          <w:iCs/>
        </w:rPr>
        <w:t>Making mainstream services accessible and responsive to people with intellectual disability: what is the equivalent of lifts and labradors</w:t>
      </w:r>
      <w:r>
        <w:t>? Proceedings of the Seventh Roundtable on Intellectual Disability Policy, La Trobe University, Melbourne.</w:t>
      </w:r>
    </w:p>
    <w:p w14:paraId="77E6EE5A" w14:textId="0D3E1841" w:rsidR="00B6036E" w:rsidRDefault="00B6036E" w:rsidP="00143333">
      <w:pPr>
        <w:ind w:left="720" w:hanging="720"/>
      </w:pPr>
      <w:r w:rsidRPr="00B6036E">
        <w:t xml:space="preserve">Fox, R. A., Sharma, U., &amp; Leif, E. S. </w:t>
      </w:r>
      <w:r w:rsidR="007F0D82">
        <w:t>(</w:t>
      </w:r>
      <w:r w:rsidRPr="00B6036E">
        <w:t>2021</w:t>
      </w:r>
      <w:r w:rsidR="007F0D82">
        <w:t>)</w:t>
      </w:r>
      <w:r w:rsidRPr="00B6036E">
        <w:t xml:space="preserve">. The factors that count: </w:t>
      </w:r>
      <w:r w:rsidR="007F0D82">
        <w:t>P</w:t>
      </w:r>
      <w:r w:rsidRPr="00B6036E">
        <w:t xml:space="preserve">redicting implementation fidelity of evidence-based behavioural supports in Australian schools. </w:t>
      </w:r>
      <w:r w:rsidRPr="00B6036E">
        <w:rPr>
          <w:i/>
          <w:iCs/>
        </w:rPr>
        <w:t>International Journal of Inclusive Education</w:t>
      </w:r>
      <w:r w:rsidRPr="00B6036E">
        <w:t xml:space="preserve">, 28(7), 1133–1149. </w:t>
      </w:r>
      <w:hyperlink r:id="rId10" w:history="1">
        <w:r w:rsidRPr="00C35EBD">
          <w:rPr>
            <w:rStyle w:val="Hyperlink"/>
          </w:rPr>
          <w:t>https://doi.org/10.1080/13603116.2021.1979669</w:t>
        </w:r>
      </w:hyperlink>
    </w:p>
    <w:p w14:paraId="3C043E9C" w14:textId="3BE22A0A" w:rsidR="00BB0F92" w:rsidRDefault="00BB0F92" w:rsidP="00143333">
      <w:pPr>
        <w:ind w:left="720" w:hanging="720"/>
      </w:pPr>
      <w:r w:rsidRPr="00BB0F92">
        <w:t xml:space="preserve">Gage, N. A., Pico, D. L., &amp; Evanovich, L. (2020). National </w:t>
      </w:r>
      <w:r w:rsidR="00B343CC">
        <w:t>t</w:t>
      </w:r>
      <w:r w:rsidRPr="00BB0F92">
        <w:t xml:space="preserve">rends and </w:t>
      </w:r>
      <w:r w:rsidR="00B343CC">
        <w:t>s</w:t>
      </w:r>
      <w:r w:rsidRPr="00BB0F92">
        <w:t>chool-</w:t>
      </w:r>
      <w:r w:rsidR="00B343CC">
        <w:t>l</w:t>
      </w:r>
      <w:r w:rsidRPr="00BB0F92">
        <w:t xml:space="preserve">evel </w:t>
      </w:r>
      <w:r w:rsidR="00B343CC">
        <w:t>p</w:t>
      </w:r>
      <w:r w:rsidRPr="00BB0F92">
        <w:t xml:space="preserve">redictors of </w:t>
      </w:r>
      <w:r w:rsidR="00B343CC">
        <w:t>r</w:t>
      </w:r>
      <w:r w:rsidRPr="00BB0F92">
        <w:t xml:space="preserve">estraint and </w:t>
      </w:r>
      <w:r w:rsidR="00B343CC">
        <w:t>s</w:t>
      </w:r>
      <w:r w:rsidRPr="00BB0F92">
        <w:t xml:space="preserve">eclusion for </w:t>
      </w:r>
      <w:r w:rsidR="00B343CC">
        <w:t>s</w:t>
      </w:r>
      <w:r w:rsidRPr="00BB0F92">
        <w:t xml:space="preserve">tudents with </w:t>
      </w:r>
      <w:r w:rsidR="00B343CC">
        <w:t>d</w:t>
      </w:r>
      <w:r w:rsidRPr="00BB0F92">
        <w:t xml:space="preserve">isabilities. </w:t>
      </w:r>
      <w:r w:rsidRPr="00B343CC">
        <w:rPr>
          <w:i/>
          <w:iCs/>
        </w:rPr>
        <w:t>Exceptionality</w:t>
      </w:r>
      <w:r w:rsidRPr="00BB0F92">
        <w:t xml:space="preserve">, 30(1), 1–13. </w:t>
      </w:r>
      <w:hyperlink r:id="rId11" w:history="1">
        <w:r w:rsidR="00B6036E" w:rsidRPr="00C35EBD">
          <w:rPr>
            <w:rStyle w:val="Hyperlink"/>
          </w:rPr>
          <w:t>https://doi.org/10.1080/09362835.2020.1727327</w:t>
        </w:r>
      </w:hyperlink>
    </w:p>
    <w:p w14:paraId="065F346F" w14:textId="3986A110" w:rsidR="00A915B4" w:rsidRDefault="00143333" w:rsidP="00143333">
      <w:pPr>
        <w:ind w:left="720" w:hanging="720"/>
      </w:pPr>
      <w:r w:rsidRPr="00143333">
        <w:t xml:space="preserve">Gee, K., Gonzalez, M., &amp; Cooper, C. (2020). Outcomes of </w:t>
      </w:r>
      <w:r w:rsidR="000B4243">
        <w:t>i</w:t>
      </w:r>
      <w:r w:rsidRPr="00143333">
        <w:t xml:space="preserve">nclusive </w:t>
      </w:r>
      <w:r w:rsidR="000B4243">
        <w:t>v</w:t>
      </w:r>
      <w:r w:rsidRPr="00143333">
        <w:t xml:space="preserve">ersus </w:t>
      </w:r>
      <w:r w:rsidR="000B4243">
        <w:t>s</w:t>
      </w:r>
      <w:r w:rsidRPr="00143333">
        <w:t xml:space="preserve">eparate </w:t>
      </w:r>
      <w:r w:rsidR="000B4243">
        <w:t>p</w:t>
      </w:r>
      <w:r w:rsidRPr="00143333">
        <w:t xml:space="preserve">lacements: A </w:t>
      </w:r>
      <w:r w:rsidR="000B4243">
        <w:t>m</w:t>
      </w:r>
      <w:r w:rsidRPr="00143333">
        <w:t xml:space="preserve">atched </w:t>
      </w:r>
      <w:r w:rsidR="000B4243">
        <w:t>p</w:t>
      </w:r>
      <w:r w:rsidRPr="00143333">
        <w:t xml:space="preserve">airs </w:t>
      </w:r>
      <w:r w:rsidR="000B4243">
        <w:t>c</w:t>
      </w:r>
      <w:r w:rsidRPr="00143333">
        <w:t xml:space="preserve">omparison </w:t>
      </w:r>
      <w:r w:rsidR="000B4243">
        <w:t>s</w:t>
      </w:r>
      <w:r w:rsidRPr="00143333">
        <w:t xml:space="preserve">tudy. </w:t>
      </w:r>
      <w:r w:rsidRPr="00143333">
        <w:rPr>
          <w:i/>
          <w:iCs/>
        </w:rPr>
        <w:t>Research and Practice for Persons with Severe Disabilities</w:t>
      </w:r>
      <w:r w:rsidRPr="00143333">
        <w:t xml:space="preserve">, 45(4), 223-240. </w:t>
      </w:r>
    </w:p>
    <w:p w14:paraId="0F323462" w14:textId="6072CD41" w:rsidR="00B6036E" w:rsidRDefault="00B6036E" w:rsidP="00143333">
      <w:pPr>
        <w:ind w:left="720" w:hanging="720"/>
      </w:pPr>
      <w:r w:rsidRPr="00B6036E">
        <w:t xml:space="preserve">Gooding, P., &amp; Kayess, R. (2022). Human rights &amp; disability: An Australian experience. In P. Gerber &amp; M. Castan (Eds.), </w:t>
      </w:r>
      <w:r w:rsidRPr="00B6036E">
        <w:rPr>
          <w:i/>
          <w:iCs/>
        </w:rPr>
        <w:t>Critical perspectives on human rights law in Australia: Volume 2.</w:t>
      </w:r>
      <w:r w:rsidRPr="00B6036E">
        <w:t xml:space="preserve"> Thomson Reuters</w:t>
      </w:r>
      <w:r>
        <w:t xml:space="preserve"> </w:t>
      </w:r>
    </w:p>
    <w:p w14:paraId="0854B0A2" w14:textId="1663D6C0" w:rsidR="00313027" w:rsidRDefault="00A915B4" w:rsidP="00143333">
      <w:pPr>
        <w:ind w:left="720" w:hanging="720"/>
      </w:pPr>
      <w:r w:rsidRPr="00A915B4">
        <w:t xml:space="preserve">Hehir, T., Grindal, T., Freeman, B., Lamoreau, R., Borquaye, Y., &amp; Burke, S. (2016). </w:t>
      </w:r>
      <w:r w:rsidRPr="00995D6C">
        <w:rPr>
          <w:i/>
          <w:iCs/>
        </w:rPr>
        <w:t>A summary of the evidence on inclusive education</w:t>
      </w:r>
      <w:r w:rsidRPr="00A915B4">
        <w:t>. Abt Associates.</w:t>
      </w:r>
      <w:r>
        <w:t xml:space="preserve"> </w:t>
      </w:r>
      <w:hyperlink r:id="rId12" w:history="1">
        <w:r w:rsidRPr="002344A9">
          <w:rPr>
            <w:rStyle w:val="Hyperlink"/>
          </w:rPr>
          <w:t>https://doi.org/10.1177/1540796920943469</w:t>
        </w:r>
      </w:hyperlink>
      <w:r>
        <w:t xml:space="preserve"> </w:t>
      </w:r>
      <w:r w:rsidR="00143333" w:rsidRPr="00143333">
        <w:t xml:space="preserve"> </w:t>
      </w:r>
    </w:p>
    <w:p w14:paraId="04B63A6D" w14:textId="59A36321" w:rsidR="000A4DF1" w:rsidRDefault="000A4DF1" w:rsidP="000A4DF1">
      <w:pPr>
        <w:ind w:left="720" w:hanging="720"/>
      </w:pPr>
      <w:r>
        <w:t xml:space="preserve">Kayess, R. &amp; Smith, B. (2017) ‘Charters and Disability’, in </w:t>
      </w:r>
      <w:r w:rsidR="005267AD">
        <w:t xml:space="preserve">M. Groves &amp; </w:t>
      </w:r>
      <w:r>
        <w:t>C</w:t>
      </w:r>
      <w:r w:rsidR="005267AD">
        <w:t>.</w:t>
      </w:r>
      <w:r>
        <w:t xml:space="preserve"> Campbell</w:t>
      </w:r>
      <w:r w:rsidR="005267AD">
        <w:t xml:space="preserve"> (eds)</w:t>
      </w:r>
      <w:r>
        <w:t xml:space="preserve"> </w:t>
      </w:r>
      <w:r w:rsidRPr="00FB480F">
        <w:rPr>
          <w:i/>
          <w:iCs/>
        </w:rPr>
        <w:t>Australian Charters of Rights a Decade on</w:t>
      </w:r>
      <w:r>
        <w:t>. Federation Press</w:t>
      </w:r>
      <w:r w:rsidR="001A0646">
        <w:t>,</w:t>
      </w:r>
      <w:r>
        <w:t xml:space="preserve"> </w:t>
      </w:r>
      <w:r w:rsidR="001A0646">
        <w:t>Ch.10</w:t>
      </w:r>
      <w:r>
        <w:t>.</w:t>
      </w:r>
    </w:p>
    <w:p w14:paraId="65352C24" w14:textId="5C3BFF19" w:rsidR="004D796F" w:rsidRDefault="005D3D0F" w:rsidP="000A4DF1">
      <w:pPr>
        <w:ind w:left="720" w:hanging="720"/>
      </w:pPr>
      <w:r w:rsidRPr="005D3D0F">
        <w:t xml:space="preserve">Klang, N., Göransson, K., Lindqvist, G., Nilholm, C., Hansson, S., &amp; Bengtsson, K. (2019). Instructional </w:t>
      </w:r>
      <w:r w:rsidR="0087712B">
        <w:t>p</w:t>
      </w:r>
      <w:r w:rsidRPr="005D3D0F">
        <w:t xml:space="preserve">ractices for </w:t>
      </w:r>
      <w:r w:rsidR="0087712B">
        <w:t>p</w:t>
      </w:r>
      <w:r w:rsidRPr="005D3D0F">
        <w:t xml:space="preserve">upils with an </w:t>
      </w:r>
      <w:r w:rsidR="0087712B">
        <w:t>i</w:t>
      </w:r>
      <w:r w:rsidRPr="005D3D0F">
        <w:t xml:space="preserve">ntellectual </w:t>
      </w:r>
      <w:r w:rsidR="0087712B">
        <w:t>d</w:t>
      </w:r>
      <w:r w:rsidRPr="005D3D0F">
        <w:t xml:space="preserve">isability in </w:t>
      </w:r>
      <w:r w:rsidR="0087712B">
        <w:t>m</w:t>
      </w:r>
      <w:r w:rsidRPr="005D3D0F">
        <w:t xml:space="preserve">ainstream and </w:t>
      </w:r>
      <w:r w:rsidR="0087712B">
        <w:t>s</w:t>
      </w:r>
      <w:r w:rsidRPr="005D3D0F">
        <w:t xml:space="preserve">pecial </w:t>
      </w:r>
      <w:r w:rsidR="0087712B">
        <w:t>e</w:t>
      </w:r>
      <w:r w:rsidRPr="005D3D0F">
        <w:t xml:space="preserve">ducational </w:t>
      </w:r>
      <w:r w:rsidR="0087712B">
        <w:t>s</w:t>
      </w:r>
      <w:r w:rsidRPr="005D3D0F">
        <w:t>ettings. </w:t>
      </w:r>
      <w:r w:rsidRPr="005D3D0F">
        <w:rPr>
          <w:i/>
          <w:iCs/>
        </w:rPr>
        <w:t>International Journal of Disability, Development and Education</w:t>
      </w:r>
      <w:r w:rsidRPr="005D3D0F">
        <w:t>, </w:t>
      </w:r>
      <w:r w:rsidRPr="005D3D0F">
        <w:rPr>
          <w:i/>
          <w:iCs/>
        </w:rPr>
        <w:t>67</w:t>
      </w:r>
      <w:r w:rsidRPr="005D3D0F">
        <w:t xml:space="preserve">(2), 151–166. </w:t>
      </w:r>
      <w:hyperlink r:id="rId13" w:history="1">
        <w:r w:rsidR="005B1352" w:rsidRPr="002344A9">
          <w:rPr>
            <w:rStyle w:val="Hyperlink"/>
          </w:rPr>
          <w:t>https://doi.org/10.1080/1034912X.2019.1679724</w:t>
        </w:r>
      </w:hyperlink>
    </w:p>
    <w:p w14:paraId="57C94BFB" w14:textId="03F67769" w:rsidR="00DB58E7" w:rsidRDefault="00DB58E7" w:rsidP="00292610">
      <w:pPr>
        <w:ind w:left="720" w:hanging="720"/>
      </w:pPr>
      <w:r w:rsidRPr="00DB58E7">
        <w:t xml:space="preserve">Iacono, T. (2024). A critique of the Disability Royal Commission’s approach and recommendations for educational inclusion in schools. </w:t>
      </w:r>
      <w:r w:rsidRPr="00AC563B">
        <w:rPr>
          <w:i/>
          <w:iCs/>
        </w:rPr>
        <w:t>Research and Practice in Intellectual and Developmental Disabilities</w:t>
      </w:r>
      <w:r w:rsidRPr="00DB58E7">
        <w:t>, 11(2), 160-175.</w:t>
      </w:r>
    </w:p>
    <w:p w14:paraId="6F6F6854" w14:textId="77777777" w:rsidR="00BB0F92" w:rsidRDefault="00BB0F92" w:rsidP="00292610">
      <w:pPr>
        <w:ind w:left="720" w:hanging="720"/>
      </w:pPr>
      <w:r w:rsidRPr="00BB0F92">
        <w:t xml:space="preserve">Lalvani, P. (2015). Disability, stigma and otherness: Perspectives of parents and teachers. </w:t>
      </w:r>
      <w:r w:rsidRPr="00BB0F92">
        <w:rPr>
          <w:i/>
          <w:iCs/>
        </w:rPr>
        <w:t>International Journal of Disability, Development and Education</w:t>
      </w:r>
      <w:r w:rsidRPr="00BB0F92">
        <w:t>, 62(4), 379-393. doi:10.1080/1034912X.2015.1029877</w:t>
      </w:r>
    </w:p>
    <w:p w14:paraId="6E42AD48" w14:textId="3AE9F18D" w:rsidR="00B625A6" w:rsidRDefault="00B625A6" w:rsidP="00292610">
      <w:pPr>
        <w:ind w:left="720" w:hanging="720"/>
      </w:pPr>
      <w:r w:rsidRPr="00B625A6">
        <w:lastRenderedPageBreak/>
        <w:t xml:space="preserve">Lalvani, P., &amp; Hale, C. (2015). Squeaky wheels, mothers from hell, and CEOs of the IEP: Parents, privilege, and the “fight” for inclusive education. </w:t>
      </w:r>
      <w:r w:rsidRPr="0043300F">
        <w:rPr>
          <w:i/>
          <w:iCs/>
        </w:rPr>
        <w:t>Understanding and Dismantling Privilege</w:t>
      </w:r>
      <w:r w:rsidRPr="00B625A6">
        <w:t>, 5(2), 21-41.</w:t>
      </w:r>
    </w:p>
    <w:p w14:paraId="2EA486F1" w14:textId="4D3B9935" w:rsidR="00EA5E8D" w:rsidRDefault="00EA5E8D" w:rsidP="00292610">
      <w:pPr>
        <w:ind w:left="720" w:hanging="720"/>
      </w:pPr>
      <w:r w:rsidRPr="00EA5E8D">
        <w:t xml:space="preserve">Mann, G., Cuskelly, M., &amp; Moni, K. (2018). An investigation of parents’ decisions to transfer their children from regular to special schools. </w:t>
      </w:r>
      <w:r w:rsidRPr="006868F7">
        <w:rPr>
          <w:i/>
          <w:iCs/>
        </w:rPr>
        <w:t>Journal of Policy and Practice in Intellectual Disabilities</w:t>
      </w:r>
      <w:r w:rsidR="00195625">
        <w:t>,</w:t>
      </w:r>
      <w:r w:rsidRPr="00195625">
        <w:rPr>
          <w:i/>
          <w:iCs/>
        </w:rPr>
        <w:t xml:space="preserve">15 </w:t>
      </w:r>
      <w:r w:rsidRPr="00EA5E8D">
        <w:t>(3), 183-192</w:t>
      </w:r>
      <w:r w:rsidR="00195625">
        <w:t>.</w:t>
      </w:r>
    </w:p>
    <w:p w14:paraId="4FA3FDD5" w14:textId="22DF1713" w:rsidR="00AE5101" w:rsidRDefault="00AE5101" w:rsidP="00292610">
      <w:pPr>
        <w:ind w:left="720" w:hanging="720"/>
      </w:pPr>
      <w:r w:rsidRPr="00AE5101">
        <w:t xml:space="preserve">Mann, G. </w:t>
      </w:r>
      <w:r w:rsidRPr="00AE5101">
        <w:rPr>
          <w:i/>
          <w:iCs/>
        </w:rPr>
        <w:t>with members of QCIE</w:t>
      </w:r>
      <w:r w:rsidRPr="00AE5101">
        <w:t xml:space="preserve">. (2022). Becoming an activist: A story of parental advocacy for inclusive education. In M. Schuelka and S. Carrington (Eds.). </w:t>
      </w:r>
      <w:r w:rsidRPr="00AE5101">
        <w:rPr>
          <w:i/>
          <w:iCs/>
        </w:rPr>
        <w:t>Global directions in inclusive education: Conceptualizations, practices, and methodologies for the 21st century</w:t>
      </w:r>
      <w:r w:rsidRPr="00AE5101">
        <w:t xml:space="preserve"> (pp. 276-292). Routledge</w:t>
      </w:r>
    </w:p>
    <w:p w14:paraId="75830CDD" w14:textId="4CBFBD15" w:rsidR="00AC563B" w:rsidRDefault="00AC563B" w:rsidP="00292610">
      <w:pPr>
        <w:ind w:left="720" w:hanging="720"/>
      </w:pPr>
      <w:r w:rsidRPr="00AC563B">
        <w:t xml:space="preserve">Mann, G., Kennedy-Wood, L., &amp; Gilmore, L. (2024). The role of parents in facilitating safe, quality, inclusive education for students with intellectual disabilities: The position of the Disability Royal Commission. </w:t>
      </w:r>
      <w:r w:rsidRPr="00AC563B">
        <w:rPr>
          <w:i/>
          <w:iCs/>
        </w:rPr>
        <w:t>Research and Practice in Intellectual and Developmental Disabilities.</w:t>
      </w:r>
      <w:r w:rsidRPr="00AC563B">
        <w:t xml:space="preserve"> </w:t>
      </w:r>
      <w:hyperlink r:id="rId14" w:history="1">
        <w:r w:rsidR="00B6036E" w:rsidRPr="00C35EBD">
          <w:rPr>
            <w:rStyle w:val="Hyperlink"/>
          </w:rPr>
          <w:t>https://doi.org/10.1080/23297018.2024.2337756</w:t>
        </w:r>
      </w:hyperlink>
    </w:p>
    <w:p w14:paraId="5018083D" w14:textId="7D4FB296" w:rsidR="00F41D00" w:rsidRDefault="00F41D00" w:rsidP="00292610">
      <w:pPr>
        <w:ind w:left="720" w:hanging="720"/>
      </w:pPr>
      <w:r w:rsidRPr="00F41D00">
        <w:t xml:space="preserve">Mazzotti, V. L., Rowe, D. A., Sinclair, J., Poppen, M., Woods, W. E., &amp; Shearer, M. L. (2016). Predictors of post-school success: A systematic review of NLTS2 secondary analyses. </w:t>
      </w:r>
      <w:r w:rsidRPr="00F41D00">
        <w:rPr>
          <w:i/>
          <w:iCs/>
        </w:rPr>
        <w:t>Career Development and Transition for Exceptional Individuals</w:t>
      </w:r>
      <w:r w:rsidRPr="00F41D00">
        <w:t>, 39(4), 196-215. doi:10.1177/2165143415588047</w:t>
      </w:r>
    </w:p>
    <w:p w14:paraId="7F269FDD" w14:textId="6BB9C06D" w:rsidR="008B1D68" w:rsidRDefault="008B1D68" w:rsidP="00292610">
      <w:pPr>
        <w:ind w:left="720" w:hanging="720"/>
      </w:pPr>
      <w:r w:rsidRPr="008B1D68">
        <w:t xml:space="preserve">Melvin, G. A., Freeman, M., Ashford, L. J., Hastings, R. P., Heyne, D., Tonge, B. J., ... &amp; Gray, K. M. (2023). Types and correlates of school absenteeism among students with intellectual disability. </w:t>
      </w:r>
      <w:r w:rsidRPr="005771E2">
        <w:rPr>
          <w:i/>
          <w:iCs/>
        </w:rPr>
        <w:t xml:space="preserve">Journal of </w:t>
      </w:r>
      <w:r w:rsidR="005771E2">
        <w:rPr>
          <w:i/>
          <w:iCs/>
        </w:rPr>
        <w:t>I</w:t>
      </w:r>
      <w:r w:rsidRPr="005771E2">
        <w:rPr>
          <w:i/>
          <w:iCs/>
        </w:rPr>
        <w:t xml:space="preserve">ntellectual </w:t>
      </w:r>
      <w:r w:rsidR="005771E2">
        <w:rPr>
          <w:i/>
          <w:iCs/>
        </w:rPr>
        <w:t>D</w:t>
      </w:r>
      <w:r w:rsidRPr="005771E2">
        <w:rPr>
          <w:i/>
          <w:iCs/>
        </w:rPr>
        <w:t xml:space="preserve">isability </w:t>
      </w:r>
      <w:r w:rsidR="005771E2">
        <w:rPr>
          <w:i/>
          <w:iCs/>
        </w:rPr>
        <w:t>R</w:t>
      </w:r>
      <w:r w:rsidRPr="005771E2">
        <w:rPr>
          <w:i/>
          <w:iCs/>
        </w:rPr>
        <w:t>esearch</w:t>
      </w:r>
      <w:r w:rsidRPr="008B1D68">
        <w:t>, 67(4), 375-386.</w:t>
      </w:r>
    </w:p>
    <w:p w14:paraId="644F1085" w14:textId="32805408" w:rsidR="00292610" w:rsidRDefault="00292610" w:rsidP="00292610">
      <w:pPr>
        <w:ind w:left="720" w:hanging="720"/>
      </w:pPr>
      <w:r>
        <w:t xml:space="preserve">Poed, S., Cologon, K., &amp; Jackson, R. (2022). Gatekeeping and restrictive practices by Australian mainstream schools: Results of a national survey. </w:t>
      </w:r>
      <w:r w:rsidRPr="00292610">
        <w:rPr>
          <w:i/>
          <w:iCs/>
        </w:rPr>
        <w:t>International Journal of Inclusive Education</w:t>
      </w:r>
      <w:r>
        <w:t xml:space="preserve">, 26(8), 766–779. </w:t>
      </w:r>
      <w:hyperlink r:id="rId15" w:history="1">
        <w:r w:rsidR="0085144C" w:rsidRPr="002344A9">
          <w:rPr>
            <w:rStyle w:val="Hyperlink"/>
          </w:rPr>
          <w:t>https://doi.org/10.1080/13603116.2020.1726512</w:t>
        </w:r>
      </w:hyperlink>
    </w:p>
    <w:p w14:paraId="0EEA0660" w14:textId="209634EA" w:rsidR="00A0450C" w:rsidRDefault="00A0450C" w:rsidP="005B1352">
      <w:pPr>
        <w:ind w:left="720" w:hanging="720"/>
      </w:pPr>
      <w:r w:rsidRPr="00A0450C">
        <w:t xml:space="preserve">Rogers, C. (2011). Mothering and intellectual disability: Partnership rhetoric? British </w:t>
      </w:r>
      <w:r w:rsidRPr="00A0450C">
        <w:rPr>
          <w:i/>
          <w:iCs/>
        </w:rPr>
        <w:t>Journal of Sociology of Education</w:t>
      </w:r>
      <w:r w:rsidRPr="00A0450C">
        <w:t>, 32(4), 563-581. doi:10.1080/01425692.2011.578438</w:t>
      </w:r>
    </w:p>
    <w:p w14:paraId="2BF6D89C" w14:textId="1A120118" w:rsidR="00FF1110" w:rsidRDefault="00FF1110" w:rsidP="005B1352">
      <w:pPr>
        <w:ind w:left="720" w:hanging="720"/>
      </w:pPr>
      <w:r w:rsidRPr="00FF1110">
        <w:t xml:space="preserve">Sexton, G., Brown, C., Joosten, A., &amp; Hayward, B. (2024). Exploring the implementation of the restraint and seclusion school policy with students with disability in Australian schools. </w:t>
      </w:r>
      <w:r w:rsidRPr="00FF1110">
        <w:rPr>
          <w:i/>
          <w:iCs/>
        </w:rPr>
        <w:t>International Journal of Inclusive Education</w:t>
      </w:r>
      <w:r w:rsidRPr="00FF1110">
        <w:t>, 28(13), 3082-3100.</w:t>
      </w:r>
    </w:p>
    <w:p w14:paraId="1AE3F800" w14:textId="4B342EDE" w:rsidR="00B53992" w:rsidRDefault="00B53992" w:rsidP="005B1352">
      <w:pPr>
        <w:ind w:left="720" w:hanging="720"/>
      </w:pPr>
      <w:r w:rsidRPr="00B53992">
        <w:t xml:space="preserve">Spyrou, E., &amp; Clausen, M. (2024). Disability discrimination in education: Investigating the ADR experiences of parents and practitioners. </w:t>
      </w:r>
      <w:r w:rsidRPr="005F3618">
        <w:rPr>
          <w:i/>
          <w:iCs/>
        </w:rPr>
        <w:t>The University of New South Wales Law Journal,</w:t>
      </w:r>
      <w:r w:rsidRPr="00B53992">
        <w:t xml:space="preserve"> 47(4), 1317-1347.</w:t>
      </w:r>
    </w:p>
    <w:p w14:paraId="08736CE0" w14:textId="4BABDA56" w:rsidR="005B1352" w:rsidRDefault="005B1352" w:rsidP="005B1352">
      <w:pPr>
        <w:ind w:left="720" w:hanging="720"/>
      </w:pPr>
      <w:r>
        <w:lastRenderedPageBreak/>
        <w:t xml:space="preserve">Swancutt, L. (2024). Including students with complex learning profiles in grade-level curriculum. In L. Graham (Ed.), </w:t>
      </w:r>
      <w:r w:rsidRPr="005B1352">
        <w:rPr>
          <w:i/>
          <w:iCs/>
        </w:rPr>
        <w:t>Inclusive education for the 21st century</w:t>
      </w:r>
      <w:r>
        <w:t xml:space="preserve"> (2nd ed., pp. 223–250). Routledge.</w:t>
      </w:r>
    </w:p>
    <w:p w14:paraId="2C136418" w14:textId="43513CD6" w:rsidR="007B37A0" w:rsidRDefault="007B37A0" w:rsidP="007B37A0">
      <w:pPr>
        <w:ind w:left="720" w:hanging="720"/>
      </w:pPr>
      <w:r>
        <w:t xml:space="preserve">United Nations Convention on the Rights of Persons with Disabilities (UNCRPD). (2006). </w:t>
      </w:r>
      <w:hyperlink r:id="rId16" w:history="1">
        <w:r w:rsidRPr="002344A9">
          <w:rPr>
            <w:rStyle w:val="Hyperlink"/>
          </w:rPr>
          <w:t>https://www.un.org/development/desa/disabilities/convention-on-the-rights-of-persons-with-disabilities/convention-on-therights-of-persons-with-disabilities-2.html</w:t>
        </w:r>
      </w:hyperlink>
    </w:p>
    <w:p w14:paraId="4625ED02" w14:textId="63B6E6EF" w:rsidR="000A0713" w:rsidRPr="004D796F" w:rsidRDefault="000A0713" w:rsidP="000A0713">
      <w:pPr>
        <w:ind w:left="720" w:hanging="720"/>
      </w:pPr>
    </w:p>
    <w:sectPr w:rsidR="000A0713" w:rsidRPr="004D796F">
      <w:headerReference w:type="even" r:id="rId17"/>
      <w:headerReference w:type="default" r:id="rId18"/>
      <w:footerReference w:type="even" r:id="rId19"/>
      <w:footerReference w:type="default" r:id="rId20"/>
      <w:headerReference w:type="first" r:id="rId21"/>
      <w:footerReference w:type="first" r:id="rId2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FDED93" w14:textId="77777777" w:rsidR="00D829D6" w:rsidRDefault="00D829D6" w:rsidP="00F07F8B">
      <w:pPr>
        <w:spacing w:after="0" w:line="240" w:lineRule="auto"/>
      </w:pPr>
      <w:r>
        <w:separator/>
      </w:r>
    </w:p>
  </w:endnote>
  <w:endnote w:type="continuationSeparator" w:id="0">
    <w:p w14:paraId="094670C9" w14:textId="77777777" w:rsidR="00D829D6" w:rsidRDefault="00D829D6" w:rsidP="00F07F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D5FF88" w14:textId="77777777" w:rsidR="00F07F8B" w:rsidRDefault="00F07F8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72D3C1" w14:textId="77777777" w:rsidR="00F07F8B" w:rsidRDefault="00F07F8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1EAE94" w14:textId="77777777" w:rsidR="00F07F8B" w:rsidRDefault="00F07F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2FDA8B" w14:textId="77777777" w:rsidR="00D829D6" w:rsidRDefault="00D829D6" w:rsidP="00F07F8B">
      <w:pPr>
        <w:spacing w:after="0" w:line="240" w:lineRule="auto"/>
      </w:pPr>
      <w:r>
        <w:separator/>
      </w:r>
    </w:p>
  </w:footnote>
  <w:footnote w:type="continuationSeparator" w:id="0">
    <w:p w14:paraId="426151F5" w14:textId="77777777" w:rsidR="00D829D6" w:rsidRDefault="00D829D6" w:rsidP="00F07F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AB4590" w14:textId="77777777" w:rsidR="00F07F8B" w:rsidRDefault="00F07F8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8F8126" w14:textId="7AA1A324" w:rsidR="00F07F8B" w:rsidRDefault="00F07F8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C7271C" w14:textId="77777777" w:rsidR="00F07F8B" w:rsidRDefault="00F07F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DA12D0"/>
    <w:multiLevelType w:val="hybridMultilevel"/>
    <w:tmpl w:val="F34EAE2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9935587"/>
    <w:multiLevelType w:val="hybridMultilevel"/>
    <w:tmpl w:val="D84EBB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3B0571AE"/>
    <w:multiLevelType w:val="hybridMultilevel"/>
    <w:tmpl w:val="22B28548"/>
    <w:lvl w:ilvl="0" w:tplc="D3BED7EC">
      <w:numFmt w:val="bullet"/>
      <w:lvlText w:val="•"/>
      <w:lvlJc w:val="left"/>
      <w:pPr>
        <w:ind w:left="1080" w:hanging="720"/>
      </w:pPr>
      <w:rPr>
        <w:rFonts w:ascii="Aptos Display" w:eastAsiaTheme="majorEastAsia" w:hAnsi="Aptos Display" w:cstheme="maj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5C056DA1"/>
    <w:multiLevelType w:val="hybridMultilevel"/>
    <w:tmpl w:val="EBFA702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5CDD4DB3"/>
    <w:multiLevelType w:val="hybridMultilevel"/>
    <w:tmpl w:val="19CE4AB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703744CB"/>
    <w:multiLevelType w:val="hybridMultilevel"/>
    <w:tmpl w:val="DC0E95C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71AE733D"/>
    <w:multiLevelType w:val="hybridMultilevel"/>
    <w:tmpl w:val="6260661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728950B3"/>
    <w:multiLevelType w:val="hybridMultilevel"/>
    <w:tmpl w:val="22E40F2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78546E08"/>
    <w:multiLevelType w:val="hybridMultilevel"/>
    <w:tmpl w:val="D2627E1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7DED318F"/>
    <w:multiLevelType w:val="hybridMultilevel"/>
    <w:tmpl w:val="949E10DC"/>
    <w:lvl w:ilvl="0" w:tplc="652CD816">
      <w:numFmt w:val="bullet"/>
      <w:lvlText w:val="•"/>
      <w:lvlJc w:val="left"/>
      <w:pPr>
        <w:ind w:left="1080" w:hanging="72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322397048">
    <w:abstractNumId w:val="7"/>
  </w:num>
  <w:num w:numId="2" w16cid:durableId="2116753665">
    <w:abstractNumId w:val="2"/>
  </w:num>
  <w:num w:numId="3" w16cid:durableId="1456758375">
    <w:abstractNumId w:val="3"/>
  </w:num>
  <w:num w:numId="4" w16cid:durableId="1628857701">
    <w:abstractNumId w:val="1"/>
  </w:num>
  <w:num w:numId="5" w16cid:durableId="94248515">
    <w:abstractNumId w:val="0"/>
  </w:num>
  <w:num w:numId="6" w16cid:durableId="880628773">
    <w:abstractNumId w:val="4"/>
  </w:num>
  <w:num w:numId="7" w16cid:durableId="1369334666">
    <w:abstractNumId w:val="5"/>
  </w:num>
  <w:num w:numId="8" w16cid:durableId="1406804713">
    <w:abstractNumId w:val="8"/>
  </w:num>
  <w:num w:numId="9" w16cid:durableId="1181972403">
    <w:abstractNumId w:val="6"/>
  </w:num>
  <w:num w:numId="10" w16cid:durableId="8118724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4AD"/>
    <w:rsid w:val="00003744"/>
    <w:rsid w:val="00015D57"/>
    <w:rsid w:val="00017258"/>
    <w:rsid w:val="00020BE8"/>
    <w:rsid w:val="0002396C"/>
    <w:rsid w:val="00025EB8"/>
    <w:rsid w:val="00027A6A"/>
    <w:rsid w:val="0003259C"/>
    <w:rsid w:val="000408FE"/>
    <w:rsid w:val="00050324"/>
    <w:rsid w:val="000631E6"/>
    <w:rsid w:val="00070DC6"/>
    <w:rsid w:val="00072336"/>
    <w:rsid w:val="00075150"/>
    <w:rsid w:val="0008332B"/>
    <w:rsid w:val="000A0713"/>
    <w:rsid w:val="000A1EF0"/>
    <w:rsid w:val="000A24E7"/>
    <w:rsid w:val="000A4DF1"/>
    <w:rsid w:val="000A75B4"/>
    <w:rsid w:val="000B04AD"/>
    <w:rsid w:val="000B4243"/>
    <w:rsid w:val="000B5005"/>
    <w:rsid w:val="000B7010"/>
    <w:rsid w:val="000D30AC"/>
    <w:rsid w:val="000D3506"/>
    <w:rsid w:val="000D65A6"/>
    <w:rsid w:val="000E1B14"/>
    <w:rsid w:val="000E6C66"/>
    <w:rsid w:val="000F36F0"/>
    <w:rsid w:val="000F434B"/>
    <w:rsid w:val="000F77A5"/>
    <w:rsid w:val="001008C2"/>
    <w:rsid w:val="00102225"/>
    <w:rsid w:val="00105ACE"/>
    <w:rsid w:val="001078C4"/>
    <w:rsid w:val="0011145D"/>
    <w:rsid w:val="001143C0"/>
    <w:rsid w:val="00116A8F"/>
    <w:rsid w:val="001224C2"/>
    <w:rsid w:val="00123B71"/>
    <w:rsid w:val="00123DE0"/>
    <w:rsid w:val="0012503E"/>
    <w:rsid w:val="001254E0"/>
    <w:rsid w:val="001313A3"/>
    <w:rsid w:val="00131C47"/>
    <w:rsid w:val="00133D37"/>
    <w:rsid w:val="00133DF1"/>
    <w:rsid w:val="00140E2C"/>
    <w:rsid w:val="00143333"/>
    <w:rsid w:val="00143A6C"/>
    <w:rsid w:val="0014412D"/>
    <w:rsid w:val="0014565D"/>
    <w:rsid w:val="00146114"/>
    <w:rsid w:val="001510ED"/>
    <w:rsid w:val="00155F97"/>
    <w:rsid w:val="00160A14"/>
    <w:rsid w:val="001672FB"/>
    <w:rsid w:val="001714EE"/>
    <w:rsid w:val="00172E78"/>
    <w:rsid w:val="001808CD"/>
    <w:rsid w:val="001810B9"/>
    <w:rsid w:val="00195625"/>
    <w:rsid w:val="001A0646"/>
    <w:rsid w:val="001C1B10"/>
    <w:rsid w:val="001C2185"/>
    <w:rsid w:val="001C5767"/>
    <w:rsid w:val="001C606A"/>
    <w:rsid w:val="001D05EA"/>
    <w:rsid w:val="001D0C8D"/>
    <w:rsid w:val="001D2F79"/>
    <w:rsid w:val="001E1F16"/>
    <w:rsid w:val="001E3924"/>
    <w:rsid w:val="001E5626"/>
    <w:rsid w:val="001F15F0"/>
    <w:rsid w:val="001F335F"/>
    <w:rsid w:val="001F5B6D"/>
    <w:rsid w:val="001F656D"/>
    <w:rsid w:val="001F73FE"/>
    <w:rsid w:val="001F7D67"/>
    <w:rsid w:val="00207C2F"/>
    <w:rsid w:val="00214938"/>
    <w:rsid w:val="00215E74"/>
    <w:rsid w:val="00222E51"/>
    <w:rsid w:val="0022338F"/>
    <w:rsid w:val="00230743"/>
    <w:rsid w:val="00230B2A"/>
    <w:rsid w:val="002333C5"/>
    <w:rsid w:val="00235E32"/>
    <w:rsid w:val="0023725B"/>
    <w:rsid w:val="0024123A"/>
    <w:rsid w:val="0024283D"/>
    <w:rsid w:val="0025267D"/>
    <w:rsid w:val="00255C34"/>
    <w:rsid w:val="00270817"/>
    <w:rsid w:val="002725BE"/>
    <w:rsid w:val="00274C85"/>
    <w:rsid w:val="00274CB8"/>
    <w:rsid w:val="0028392E"/>
    <w:rsid w:val="00292610"/>
    <w:rsid w:val="002A2251"/>
    <w:rsid w:val="002A33E3"/>
    <w:rsid w:val="002B319A"/>
    <w:rsid w:val="002D41BE"/>
    <w:rsid w:val="002E0B47"/>
    <w:rsid w:val="002E3E24"/>
    <w:rsid w:val="002E633E"/>
    <w:rsid w:val="002F0C33"/>
    <w:rsid w:val="00300B3E"/>
    <w:rsid w:val="00304D5D"/>
    <w:rsid w:val="00313027"/>
    <w:rsid w:val="003150CB"/>
    <w:rsid w:val="00320621"/>
    <w:rsid w:val="003208D3"/>
    <w:rsid w:val="00323883"/>
    <w:rsid w:val="00332CCA"/>
    <w:rsid w:val="00336BF6"/>
    <w:rsid w:val="003402FB"/>
    <w:rsid w:val="003435C3"/>
    <w:rsid w:val="0034496E"/>
    <w:rsid w:val="0035061A"/>
    <w:rsid w:val="00350A18"/>
    <w:rsid w:val="0035460B"/>
    <w:rsid w:val="00355768"/>
    <w:rsid w:val="00360A29"/>
    <w:rsid w:val="00360D0F"/>
    <w:rsid w:val="003712BF"/>
    <w:rsid w:val="0037374E"/>
    <w:rsid w:val="0038024A"/>
    <w:rsid w:val="0038231A"/>
    <w:rsid w:val="00384D1C"/>
    <w:rsid w:val="003903CD"/>
    <w:rsid w:val="003911D1"/>
    <w:rsid w:val="003A3295"/>
    <w:rsid w:val="003A456E"/>
    <w:rsid w:val="003B1167"/>
    <w:rsid w:val="003B4064"/>
    <w:rsid w:val="003B57EB"/>
    <w:rsid w:val="003C6658"/>
    <w:rsid w:val="003C7812"/>
    <w:rsid w:val="003D1840"/>
    <w:rsid w:val="003D2082"/>
    <w:rsid w:val="003D2F01"/>
    <w:rsid w:val="003F4257"/>
    <w:rsid w:val="004019E7"/>
    <w:rsid w:val="00405159"/>
    <w:rsid w:val="00417B49"/>
    <w:rsid w:val="0042081A"/>
    <w:rsid w:val="004257CD"/>
    <w:rsid w:val="00430748"/>
    <w:rsid w:val="0043300F"/>
    <w:rsid w:val="00434181"/>
    <w:rsid w:val="00435F81"/>
    <w:rsid w:val="004364C3"/>
    <w:rsid w:val="004409A8"/>
    <w:rsid w:val="00443847"/>
    <w:rsid w:val="00446A0B"/>
    <w:rsid w:val="00447E46"/>
    <w:rsid w:val="00450D05"/>
    <w:rsid w:val="00464D6D"/>
    <w:rsid w:val="004703B8"/>
    <w:rsid w:val="00480F39"/>
    <w:rsid w:val="004849D3"/>
    <w:rsid w:val="00485F1B"/>
    <w:rsid w:val="0048643D"/>
    <w:rsid w:val="00495A56"/>
    <w:rsid w:val="00497F94"/>
    <w:rsid w:val="004A70CC"/>
    <w:rsid w:val="004B1CF6"/>
    <w:rsid w:val="004B3C09"/>
    <w:rsid w:val="004B3CA3"/>
    <w:rsid w:val="004C0F8D"/>
    <w:rsid w:val="004C5642"/>
    <w:rsid w:val="004C7B8B"/>
    <w:rsid w:val="004D28DA"/>
    <w:rsid w:val="004D796F"/>
    <w:rsid w:val="004E0F1D"/>
    <w:rsid w:val="004E1469"/>
    <w:rsid w:val="004E16AE"/>
    <w:rsid w:val="004E5BB1"/>
    <w:rsid w:val="004F75EF"/>
    <w:rsid w:val="00500E8A"/>
    <w:rsid w:val="00504CE2"/>
    <w:rsid w:val="00504F73"/>
    <w:rsid w:val="00523BE9"/>
    <w:rsid w:val="005267AD"/>
    <w:rsid w:val="00541786"/>
    <w:rsid w:val="00544ACE"/>
    <w:rsid w:val="0055086E"/>
    <w:rsid w:val="00556EAB"/>
    <w:rsid w:val="00564168"/>
    <w:rsid w:val="005708A5"/>
    <w:rsid w:val="00575E88"/>
    <w:rsid w:val="005771E2"/>
    <w:rsid w:val="00580060"/>
    <w:rsid w:val="00585BA4"/>
    <w:rsid w:val="00586247"/>
    <w:rsid w:val="00592715"/>
    <w:rsid w:val="00593F83"/>
    <w:rsid w:val="00596A5C"/>
    <w:rsid w:val="005A4C8F"/>
    <w:rsid w:val="005A758B"/>
    <w:rsid w:val="005B1352"/>
    <w:rsid w:val="005B330F"/>
    <w:rsid w:val="005B372D"/>
    <w:rsid w:val="005B687A"/>
    <w:rsid w:val="005C44EF"/>
    <w:rsid w:val="005C519D"/>
    <w:rsid w:val="005D3D0F"/>
    <w:rsid w:val="005D4AAE"/>
    <w:rsid w:val="005F3618"/>
    <w:rsid w:val="005F74A8"/>
    <w:rsid w:val="005F783D"/>
    <w:rsid w:val="00620D01"/>
    <w:rsid w:val="006265BD"/>
    <w:rsid w:val="006375A1"/>
    <w:rsid w:val="00642B77"/>
    <w:rsid w:val="0064403F"/>
    <w:rsid w:val="006443ED"/>
    <w:rsid w:val="00646CDD"/>
    <w:rsid w:val="0065066E"/>
    <w:rsid w:val="00675A04"/>
    <w:rsid w:val="00683BB5"/>
    <w:rsid w:val="00683F63"/>
    <w:rsid w:val="0068555C"/>
    <w:rsid w:val="006868F7"/>
    <w:rsid w:val="00691D61"/>
    <w:rsid w:val="00695216"/>
    <w:rsid w:val="006A0482"/>
    <w:rsid w:val="006B10E5"/>
    <w:rsid w:val="006B54F3"/>
    <w:rsid w:val="006B7D15"/>
    <w:rsid w:val="006D00B8"/>
    <w:rsid w:val="006D0423"/>
    <w:rsid w:val="006D0C18"/>
    <w:rsid w:val="006D1161"/>
    <w:rsid w:val="006D784C"/>
    <w:rsid w:val="006E0430"/>
    <w:rsid w:val="006E3AE8"/>
    <w:rsid w:val="006F0A71"/>
    <w:rsid w:val="006F27C0"/>
    <w:rsid w:val="006F38EB"/>
    <w:rsid w:val="006F4558"/>
    <w:rsid w:val="006F61F5"/>
    <w:rsid w:val="006F7D0D"/>
    <w:rsid w:val="00703600"/>
    <w:rsid w:val="00714AD1"/>
    <w:rsid w:val="007162BF"/>
    <w:rsid w:val="0071716E"/>
    <w:rsid w:val="007239E4"/>
    <w:rsid w:val="00724B67"/>
    <w:rsid w:val="007250A5"/>
    <w:rsid w:val="00726378"/>
    <w:rsid w:val="00732C56"/>
    <w:rsid w:val="007400B1"/>
    <w:rsid w:val="0074458E"/>
    <w:rsid w:val="007507E3"/>
    <w:rsid w:val="00757F03"/>
    <w:rsid w:val="00763B30"/>
    <w:rsid w:val="00763C97"/>
    <w:rsid w:val="00770ABE"/>
    <w:rsid w:val="007747AB"/>
    <w:rsid w:val="00780761"/>
    <w:rsid w:val="00782880"/>
    <w:rsid w:val="00784596"/>
    <w:rsid w:val="007861E7"/>
    <w:rsid w:val="00786369"/>
    <w:rsid w:val="00790134"/>
    <w:rsid w:val="00790E3F"/>
    <w:rsid w:val="007953F7"/>
    <w:rsid w:val="007A3189"/>
    <w:rsid w:val="007A6A10"/>
    <w:rsid w:val="007A6B57"/>
    <w:rsid w:val="007B1689"/>
    <w:rsid w:val="007B27A5"/>
    <w:rsid w:val="007B37A0"/>
    <w:rsid w:val="007D01D6"/>
    <w:rsid w:val="007D0FF8"/>
    <w:rsid w:val="007D4F5B"/>
    <w:rsid w:val="007D504F"/>
    <w:rsid w:val="007E07D7"/>
    <w:rsid w:val="007E12BC"/>
    <w:rsid w:val="007E5243"/>
    <w:rsid w:val="007E57EF"/>
    <w:rsid w:val="007E60A8"/>
    <w:rsid w:val="007F0085"/>
    <w:rsid w:val="007F0639"/>
    <w:rsid w:val="007F0C39"/>
    <w:rsid w:val="007F0D82"/>
    <w:rsid w:val="00801FBF"/>
    <w:rsid w:val="00802100"/>
    <w:rsid w:val="00803F68"/>
    <w:rsid w:val="00807012"/>
    <w:rsid w:val="00807B79"/>
    <w:rsid w:val="008154A0"/>
    <w:rsid w:val="0082036A"/>
    <w:rsid w:val="00821ECB"/>
    <w:rsid w:val="00830723"/>
    <w:rsid w:val="00834F9B"/>
    <w:rsid w:val="008353A9"/>
    <w:rsid w:val="008447B5"/>
    <w:rsid w:val="00844A18"/>
    <w:rsid w:val="0085144C"/>
    <w:rsid w:val="00871494"/>
    <w:rsid w:val="00871ED3"/>
    <w:rsid w:val="00874049"/>
    <w:rsid w:val="00875C9E"/>
    <w:rsid w:val="0087712B"/>
    <w:rsid w:val="00877ED0"/>
    <w:rsid w:val="00881191"/>
    <w:rsid w:val="008848AE"/>
    <w:rsid w:val="00893113"/>
    <w:rsid w:val="00896057"/>
    <w:rsid w:val="008B1D68"/>
    <w:rsid w:val="008B4003"/>
    <w:rsid w:val="008B62F7"/>
    <w:rsid w:val="008B6D44"/>
    <w:rsid w:val="008C1D0A"/>
    <w:rsid w:val="008C25F6"/>
    <w:rsid w:val="008E0AED"/>
    <w:rsid w:val="008E0E4E"/>
    <w:rsid w:val="008E30F8"/>
    <w:rsid w:val="008F21AD"/>
    <w:rsid w:val="008F6A0C"/>
    <w:rsid w:val="008F75FC"/>
    <w:rsid w:val="008F7D8C"/>
    <w:rsid w:val="0090055E"/>
    <w:rsid w:val="00911DB4"/>
    <w:rsid w:val="009209E5"/>
    <w:rsid w:val="00923E2F"/>
    <w:rsid w:val="009258E6"/>
    <w:rsid w:val="00925900"/>
    <w:rsid w:val="00932248"/>
    <w:rsid w:val="00934E9E"/>
    <w:rsid w:val="00942874"/>
    <w:rsid w:val="0094402B"/>
    <w:rsid w:val="0094551D"/>
    <w:rsid w:val="0094799B"/>
    <w:rsid w:val="00952B49"/>
    <w:rsid w:val="00955B57"/>
    <w:rsid w:val="00955DFA"/>
    <w:rsid w:val="00963098"/>
    <w:rsid w:val="00965890"/>
    <w:rsid w:val="00966DFA"/>
    <w:rsid w:val="00972B95"/>
    <w:rsid w:val="00973109"/>
    <w:rsid w:val="00986231"/>
    <w:rsid w:val="00990B59"/>
    <w:rsid w:val="009942E5"/>
    <w:rsid w:val="00995D6C"/>
    <w:rsid w:val="009A0D2F"/>
    <w:rsid w:val="009A28B0"/>
    <w:rsid w:val="009A5A57"/>
    <w:rsid w:val="009A75C7"/>
    <w:rsid w:val="009A7C0E"/>
    <w:rsid w:val="009B2EFF"/>
    <w:rsid w:val="009B6464"/>
    <w:rsid w:val="009D3025"/>
    <w:rsid w:val="009D4580"/>
    <w:rsid w:val="009D4C7E"/>
    <w:rsid w:val="009D55F1"/>
    <w:rsid w:val="009D5B02"/>
    <w:rsid w:val="009E1EEF"/>
    <w:rsid w:val="009E7D04"/>
    <w:rsid w:val="009F5CAB"/>
    <w:rsid w:val="009F7757"/>
    <w:rsid w:val="00A00D6A"/>
    <w:rsid w:val="00A0450C"/>
    <w:rsid w:val="00A066E4"/>
    <w:rsid w:val="00A06799"/>
    <w:rsid w:val="00A070F6"/>
    <w:rsid w:val="00A11033"/>
    <w:rsid w:val="00A3341C"/>
    <w:rsid w:val="00A402AD"/>
    <w:rsid w:val="00A419C4"/>
    <w:rsid w:val="00A419FE"/>
    <w:rsid w:val="00A4554F"/>
    <w:rsid w:val="00A54341"/>
    <w:rsid w:val="00A55048"/>
    <w:rsid w:val="00A56946"/>
    <w:rsid w:val="00A76F67"/>
    <w:rsid w:val="00A80C10"/>
    <w:rsid w:val="00A82867"/>
    <w:rsid w:val="00A915B4"/>
    <w:rsid w:val="00A960CC"/>
    <w:rsid w:val="00AA11C1"/>
    <w:rsid w:val="00AA2A39"/>
    <w:rsid w:val="00AB0747"/>
    <w:rsid w:val="00AB7490"/>
    <w:rsid w:val="00AC122F"/>
    <w:rsid w:val="00AC4817"/>
    <w:rsid w:val="00AC5266"/>
    <w:rsid w:val="00AC563B"/>
    <w:rsid w:val="00AC7F43"/>
    <w:rsid w:val="00AD288A"/>
    <w:rsid w:val="00AE5101"/>
    <w:rsid w:val="00AE5F64"/>
    <w:rsid w:val="00AE6618"/>
    <w:rsid w:val="00AF33CD"/>
    <w:rsid w:val="00B000DF"/>
    <w:rsid w:val="00B06025"/>
    <w:rsid w:val="00B14E83"/>
    <w:rsid w:val="00B15A2E"/>
    <w:rsid w:val="00B179E8"/>
    <w:rsid w:val="00B20599"/>
    <w:rsid w:val="00B21008"/>
    <w:rsid w:val="00B2154D"/>
    <w:rsid w:val="00B30F86"/>
    <w:rsid w:val="00B32B3F"/>
    <w:rsid w:val="00B343CC"/>
    <w:rsid w:val="00B36929"/>
    <w:rsid w:val="00B42D87"/>
    <w:rsid w:val="00B44498"/>
    <w:rsid w:val="00B44CC1"/>
    <w:rsid w:val="00B53718"/>
    <w:rsid w:val="00B53992"/>
    <w:rsid w:val="00B6036E"/>
    <w:rsid w:val="00B61BC2"/>
    <w:rsid w:val="00B625A6"/>
    <w:rsid w:val="00B62958"/>
    <w:rsid w:val="00B66F47"/>
    <w:rsid w:val="00B714A7"/>
    <w:rsid w:val="00B75110"/>
    <w:rsid w:val="00B8668B"/>
    <w:rsid w:val="00B96316"/>
    <w:rsid w:val="00BA310E"/>
    <w:rsid w:val="00BB04F3"/>
    <w:rsid w:val="00BB0F92"/>
    <w:rsid w:val="00BB331F"/>
    <w:rsid w:val="00BC0ED6"/>
    <w:rsid w:val="00BD1CD6"/>
    <w:rsid w:val="00BD3916"/>
    <w:rsid w:val="00BD5412"/>
    <w:rsid w:val="00BE0181"/>
    <w:rsid w:val="00BE215B"/>
    <w:rsid w:val="00BE6236"/>
    <w:rsid w:val="00BE7A48"/>
    <w:rsid w:val="00C02894"/>
    <w:rsid w:val="00C03373"/>
    <w:rsid w:val="00C04314"/>
    <w:rsid w:val="00C1225E"/>
    <w:rsid w:val="00C140A1"/>
    <w:rsid w:val="00C1635E"/>
    <w:rsid w:val="00C2033C"/>
    <w:rsid w:val="00C2453B"/>
    <w:rsid w:val="00C26ED0"/>
    <w:rsid w:val="00C33116"/>
    <w:rsid w:val="00C339FE"/>
    <w:rsid w:val="00C35ECE"/>
    <w:rsid w:val="00C4348D"/>
    <w:rsid w:val="00C44F38"/>
    <w:rsid w:val="00C45CFC"/>
    <w:rsid w:val="00C5312C"/>
    <w:rsid w:val="00C54988"/>
    <w:rsid w:val="00C558AD"/>
    <w:rsid w:val="00C62208"/>
    <w:rsid w:val="00C62998"/>
    <w:rsid w:val="00C737EF"/>
    <w:rsid w:val="00C738AF"/>
    <w:rsid w:val="00C7609E"/>
    <w:rsid w:val="00C81B9D"/>
    <w:rsid w:val="00C82554"/>
    <w:rsid w:val="00C8771C"/>
    <w:rsid w:val="00CA06AD"/>
    <w:rsid w:val="00CA0A27"/>
    <w:rsid w:val="00CA4F2D"/>
    <w:rsid w:val="00CB1DFD"/>
    <w:rsid w:val="00CC0C5A"/>
    <w:rsid w:val="00CC319B"/>
    <w:rsid w:val="00CC5284"/>
    <w:rsid w:val="00CC549B"/>
    <w:rsid w:val="00CD4E5C"/>
    <w:rsid w:val="00CD5BDC"/>
    <w:rsid w:val="00CE5E6B"/>
    <w:rsid w:val="00CF0559"/>
    <w:rsid w:val="00D000F2"/>
    <w:rsid w:val="00D01C39"/>
    <w:rsid w:val="00D05FAF"/>
    <w:rsid w:val="00D07A14"/>
    <w:rsid w:val="00D1128C"/>
    <w:rsid w:val="00D1132E"/>
    <w:rsid w:val="00D156FE"/>
    <w:rsid w:val="00D22CBE"/>
    <w:rsid w:val="00D26FEB"/>
    <w:rsid w:val="00D346FC"/>
    <w:rsid w:val="00D446AD"/>
    <w:rsid w:val="00D44C1C"/>
    <w:rsid w:val="00D44CC4"/>
    <w:rsid w:val="00D55986"/>
    <w:rsid w:val="00D57C8A"/>
    <w:rsid w:val="00D7032B"/>
    <w:rsid w:val="00D730D8"/>
    <w:rsid w:val="00D76781"/>
    <w:rsid w:val="00D8023B"/>
    <w:rsid w:val="00D829D6"/>
    <w:rsid w:val="00D83F3C"/>
    <w:rsid w:val="00D85005"/>
    <w:rsid w:val="00D8585A"/>
    <w:rsid w:val="00D93E98"/>
    <w:rsid w:val="00DA5F5A"/>
    <w:rsid w:val="00DA64B2"/>
    <w:rsid w:val="00DB1695"/>
    <w:rsid w:val="00DB58E7"/>
    <w:rsid w:val="00DB689A"/>
    <w:rsid w:val="00DB7460"/>
    <w:rsid w:val="00DC078C"/>
    <w:rsid w:val="00DC0951"/>
    <w:rsid w:val="00DC522A"/>
    <w:rsid w:val="00DC6068"/>
    <w:rsid w:val="00DD0D20"/>
    <w:rsid w:val="00DD24AF"/>
    <w:rsid w:val="00DD3ABD"/>
    <w:rsid w:val="00DD3DFD"/>
    <w:rsid w:val="00DE66EA"/>
    <w:rsid w:val="00DF402E"/>
    <w:rsid w:val="00DF640F"/>
    <w:rsid w:val="00E0225B"/>
    <w:rsid w:val="00E03AF5"/>
    <w:rsid w:val="00E03DEC"/>
    <w:rsid w:val="00E05D33"/>
    <w:rsid w:val="00E216BC"/>
    <w:rsid w:val="00E24111"/>
    <w:rsid w:val="00E26299"/>
    <w:rsid w:val="00E27E4C"/>
    <w:rsid w:val="00E420A2"/>
    <w:rsid w:val="00E42176"/>
    <w:rsid w:val="00E44D7C"/>
    <w:rsid w:val="00E460BA"/>
    <w:rsid w:val="00E508BA"/>
    <w:rsid w:val="00E55038"/>
    <w:rsid w:val="00E55CC2"/>
    <w:rsid w:val="00E55FCE"/>
    <w:rsid w:val="00E605F0"/>
    <w:rsid w:val="00E606F5"/>
    <w:rsid w:val="00E60B62"/>
    <w:rsid w:val="00E705A9"/>
    <w:rsid w:val="00E750D0"/>
    <w:rsid w:val="00E76195"/>
    <w:rsid w:val="00E87A41"/>
    <w:rsid w:val="00E92358"/>
    <w:rsid w:val="00E938E0"/>
    <w:rsid w:val="00E94920"/>
    <w:rsid w:val="00EA32E4"/>
    <w:rsid w:val="00EA4EDA"/>
    <w:rsid w:val="00EA5E8D"/>
    <w:rsid w:val="00EA7069"/>
    <w:rsid w:val="00EA73EB"/>
    <w:rsid w:val="00EB112C"/>
    <w:rsid w:val="00EB1361"/>
    <w:rsid w:val="00EB15EF"/>
    <w:rsid w:val="00EB3767"/>
    <w:rsid w:val="00EB6DCA"/>
    <w:rsid w:val="00ED4925"/>
    <w:rsid w:val="00EE14C9"/>
    <w:rsid w:val="00EE65E4"/>
    <w:rsid w:val="00EF3366"/>
    <w:rsid w:val="00EF78C0"/>
    <w:rsid w:val="00F02E36"/>
    <w:rsid w:val="00F0431E"/>
    <w:rsid w:val="00F07F8B"/>
    <w:rsid w:val="00F124ED"/>
    <w:rsid w:val="00F21F65"/>
    <w:rsid w:val="00F342B7"/>
    <w:rsid w:val="00F41D00"/>
    <w:rsid w:val="00F473DE"/>
    <w:rsid w:val="00F47BA8"/>
    <w:rsid w:val="00F52BFE"/>
    <w:rsid w:val="00F54A8C"/>
    <w:rsid w:val="00F62046"/>
    <w:rsid w:val="00F63D8F"/>
    <w:rsid w:val="00F6418C"/>
    <w:rsid w:val="00F707A2"/>
    <w:rsid w:val="00F73622"/>
    <w:rsid w:val="00F853BF"/>
    <w:rsid w:val="00F87D94"/>
    <w:rsid w:val="00F90800"/>
    <w:rsid w:val="00F95109"/>
    <w:rsid w:val="00FA6C09"/>
    <w:rsid w:val="00FA7FCA"/>
    <w:rsid w:val="00FB480F"/>
    <w:rsid w:val="00FB7606"/>
    <w:rsid w:val="00FC37FE"/>
    <w:rsid w:val="00FD5F0F"/>
    <w:rsid w:val="00FE20CF"/>
    <w:rsid w:val="00FE2DC9"/>
    <w:rsid w:val="00FE783D"/>
    <w:rsid w:val="00FF1110"/>
    <w:rsid w:val="00FF5AC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7704A54"/>
  <w15:chartTrackingRefBased/>
  <w15:docId w15:val="{558A635E-60C5-464B-A189-03BB3AC21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B04AD"/>
    <w:pPr>
      <w:keepNext/>
      <w:keepLines/>
      <w:spacing w:before="360" w:after="80"/>
      <w:outlineLvl w:val="0"/>
    </w:pPr>
    <w:rPr>
      <w:rFonts w:asciiTheme="majorHAnsi" w:eastAsiaTheme="majorEastAsia" w:hAnsiTheme="majorHAnsi" w:cstheme="majorBidi"/>
      <w:b/>
      <w:color w:val="000000" w:themeColor="text1"/>
      <w:sz w:val="28"/>
      <w:szCs w:val="40"/>
    </w:rPr>
  </w:style>
  <w:style w:type="paragraph" w:styleId="Heading2">
    <w:name w:val="heading 2"/>
    <w:basedOn w:val="Normal"/>
    <w:next w:val="Normal"/>
    <w:link w:val="Heading2Char"/>
    <w:uiPriority w:val="9"/>
    <w:unhideWhenUsed/>
    <w:qFormat/>
    <w:rsid w:val="00214938"/>
    <w:pPr>
      <w:keepNext/>
      <w:keepLines/>
      <w:spacing w:before="160" w:after="80"/>
      <w:outlineLvl w:val="1"/>
    </w:pPr>
    <w:rPr>
      <w:rFonts w:asciiTheme="majorHAnsi" w:eastAsiaTheme="majorEastAsia" w:hAnsiTheme="majorHAnsi" w:cstheme="majorBidi"/>
      <w:b/>
      <w:szCs w:val="32"/>
    </w:rPr>
  </w:style>
  <w:style w:type="paragraph" w:styleId="Heading3">
    <w:name w:val="heading 3"/>
    <w:basedOn w:val="Normal"/>
    <w:next w:val="Normal"/>
    <w:link w:val="Heading3Char"/>
    <w:uiPriority w:val="9"/>
    <w:semiHidden/>
    <w:unhideWhenUsed/>
    <w:qFormat/>
    <w:rsid w:val="000B04A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B04A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B04A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B04A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B04A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B04A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B04A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04AD"/>
    <w:rPr>
      <w:rFonts w:asciiTheme="majorHAnsi" w:eastAsiaTheme="majorEastAsia" w:hAnsiTheme="majorHAnsi" w:cstheme="majorBidi"/>
      <w:b/>
      <w:color w:val="000000" w:themeColor="text1"/>
      <w:sz w:val="28"/>
      <w:szCs w:val="40"/>
    </w:rPr>
  </w:style>
  <w:style w:type="character" w:customStyle="1" w:styleId="Heading2Char">
    <w:name w:val="Heading 2 Char"/>
    <w:basedOn w:val="DefaultParagraphFont"/>
    <w:link w:val="Heading2"/>
    <w:uiPriority w:val="9"/>
    <w:rsid w:val="00214938"/>
    <w:rPr>
      <w:rFonts w:asciiTheme="majorHAnsi" w:eastAsiaTheme="majorEastAsia" w:hAnsiTheme="majorHAnsi" w:cstheme="majorBidi"/>
      <w:b/>
      <w:szCs w:val="32"/>
    </w:rPr>
  </w:style>
  <w:style w:type="character" w:customStyle="1" w:styleId="Heading3Char">
    <w:name w:val="Heading 3 Char"/>
    <w:basedOn w:val="DefaultParagraphFont"/>
    <w:link w:val="Heading3"/>
    <w:uiPriority w:val="9"/>
    <w:semiHidden/>
    <w:rsid w:val="000B04A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B04A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B04A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B04A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B04A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B04A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B04AD"/>
    <w:rPr>
      <w:rFonts w:eastAsiaTheme="majorEastAsia" w:cstheme="majorBidi"/>
      <w:color w:val="272727" w:themeColor="text1" w:themeTint="D8"/>
    </w:rPr>
  </w:style>
  <w:style w:type="paragraph" w:styleId="Title">
    <w:name w:val="Title"/>
    <w:basedOn w:val="Normal"/>
    <w:next w:val="Normal"/>
    <w:link w:val="TitleChar"/>
    <w:uiPriority w:val="10"/>
    <w:qFormat/>
    <w:rsid w:val="000B04A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B04A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B04A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B04A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B04AD"/>
    <w:pPr>
      <w:spacing w:before="160"/>
      <w:jc w:val="center"/>
    </w:pPr>
    <w:rPr>
      <w:i/>
      <w:iCs/>
      <w:color w:val="404040" w:themeColor="text1" w:themeTint="BF"/>
    </w:rPr>
  </w:style>
  <w:style w:type="character" w:customStyle="1" w:styleId="QuoteChar">
    <w:name w:val="Quote Char"/>
    <w:basedOn w:val="DefaultParagraphFont"/>
    <w:link w:val="Quote"/>
    <w:uiPriority w:val="29"/>
    <w:rsid w:val="000B04AD"/>
    <w:rPr>
      <w:i/>
      <w:iCs/>
      <w:color w:val="404040" w:themeColor="text1" w:themeTint="BF"/>
    </w:rPr>
  </w:style>
  <w:style w:type="paragraph" w:styleId="ListParagraph">
    <w:name w:val="List Paragraph"/>
    <w:basedOn w:val="Normal"/>
    <w:uiPriority w:val="34"/>
    <w:qFormat/>
    <w:rsid w:val="000B04AD"/>
    <w:pPr>
      <w:ind w:left="720"/>
      <w:contextualSpacing/>
    </w:pPr>
  </w:style>
  <w:style w:type="character" w:styleId="IntenseEmphasis">
    <w:name w:val="Intense Emphasis"/>
    <w:basedOn w:val="DefaultParagraphFont"/>
    <w:uiPriority w:val="21"/>
    <w:qFormat/>
    <w:rsid w:val="000B04AD"/>
    <w:rPr>
      <w:i/>
      <w:iCs/>
      <w:color w:val="0F4761" w:themeColor="accent1" w:themeShade="BF"/>
    </w:rPr>
  </w:style>
  <w:style w:type="paragraph" w:styleId="IntenseQuote">
    <w:name w:val="Intense Quote"/>
    <w:basedOn w:val="Normal"/>
    <w:next w:val="Normal"/>
    <w:link w:val="IntenseQuoteChar"/>
    <w:uiPriority w:val="30"/>
    <w:qFormat/>
    <w:rsid w:val="000B04A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B04AD"/>
    <w:rPr>
      <w:i/>
      <w:iCs/>
      <w:color w:val="0F4761" w:themeColor="accent1" w:themeShade="BF"/>
    </w:rPr>
  </w:style>
  <w:style w:type="character" w:styleId="IntenseReference">
    <w:name w:val="Intense Reference"/>
    <w:basedOn w:val="DefaultParagraphFont"/>
    <w:uiPriority w:val="32"/>
    <w:qFormat/>
    <w:rsid w:val="000B04AD"/>
    <w:rPr>
      <w:b/>
      <w:bCs/>
      <w:smallCaps/>
      <w:color w:val="0F4761" w:themeColor="accent1" w:themeShade="BF"/>
      <w:spacing w:val="5"/>
    </w:rPr>
  </w:style>
  <w:style w:type="character" w:styleId="Hyperlink">
    <w:name w:val="Hyperlink"/>
    <w:basedOn w:val="DefaultParagraphFont"/>
    <w:uiPriority w:val="99"/>
    <w:unhideWhenUsed/>
    <w:rsid w:val="000B04AD"/>
    <w:rPr>
      <w:color w:val="467886" w:themeColor="hyperlink"/>
      <w:u w:val="single"/>
    </w:rPr>
  </w:style>
  <w:style w:type="character" w:styleId="UnresolvedMention">
    <w:name w:val="Unresolved Mention"/>
    <w:basedOn w:val="DefaultParagraphFont"/>
    <w:uiPriority w:val="99"/>
    <w:semiHidden/>
    <w:unhideWhenUsed/>
    <w:rsid w:val="000B04AD"/>
    <w:rPr>
      <w:color w:val="605E5C"/>
      <w:shd w:val="clear" w:color="auto" w:fill="E1DFDD"/>
    </w:rPr>
  </w:style>
  <w:style w:type="paragraph" w:styleId="Header">
    <w:name w:val="header"/>
    <w:basedOn w:val="Normal"/>
    <w:link w:val="HeaderChar"/>
    <w:uiPriority w:val="99"/>
    <w:unhideWhenUsed/>
    <w:rsid w:val="00F07F8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07F8B"/>
  </w:style>
  <w:style w:type="paragraph" w:styleId="Footer">
    <w:name w:val="footer"/>
    <w:basedOn w:val="Normal"/>
    <w:link w:val="FooterChar"/>
    <w:uiPriority w:val="99"/>
    <w:unhideWhenUsed/>
    <w:rsid w:val="00F07F8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07F8B"/>
  </w:style>
  <w:style w:type="paragraph" w:styleId="Revision">
    <w:name w:val="Revision"/>
    <w:hidden/>
    <w:uiPriority w:val="99"/>
    <w:semiHidden/>
    <w:rsid w:val="00726378"/>
    <w:pPr>
      <w:spacing w:after="0" w:line="240" w:lineRule="auto"/>
    </w:pPr>
  </w:style>
  <w:style w:type="character" w:styleId="CommentReference">
    <w:name w:val="annotation reference"/>
    <w:basedOn w:val="DefaultParagraphFont"/>
    <w:uiPriority w:val="99"/>
    <w:semiHidden/>
    <w:unhideWhenUsed/>
    <w:rsid w:val="00726378"/>
    <w:rPr>
      <w:sz w:val="16"/>
      <w:szCs w:val="16"/>
    </w:rPr>
  </w:style>
  <w:style w:type="paragraph" w:styleId="CommentText">
    <w:name w:val="annotation text"/>
    <w:basedOn w:val="Normal"/>
    <w:link w:val="CommentTextChar"/>
    <w:uiPriority w:val="99"/>
    <w:unhideWhenUsed/>
    <w:rsid w:val="00726378"/>
    <w:pPr>
      <w:spacing w:line="240" w:lineRule="auto"/>
    </w:pPr>
    <w:rPr>
      <w:sz w:val="20"/>
      <w:szCs w:val="20"/>
    </w:rPr>
  </w:style>
  <w:style w:type="character" w:customStyle="1" w:styleId="CommentTextChar">
    <w:name w:val="Comment Text Char"/>
    <w:basedOn w:val="DefaultParagraphFont"/>
    <w:link w:val="CommentText"/>
    <w:uiPriority w:val="99"/>
    <w:rsid w:val="00726378"/>
    <w:rPr>
      <w:sz w:val="20"/>
      <w:szCs w:val="20"/>
    </w:rPr>
  </w:style>
  <w:style w:type="paragraph" w:styleId="CommentSubject">
    <w:name w:val="annotation subject"/>
    <w:basedOn w:val="CommentText"/>
    <w:next w:val="CommentText"/>
    <w:link w:val="CommentSubjectChar"/>
    <w:uiPriority w:val="99"/>
    <w:semiHidden/>
    <w:unhideWhenUsed/>
    <w:rsid w:val="00726378"/>
    <w:rPr>
      <w:b/>
      <w:bCs/>
    </w:rPr>
  </w:style>
  <w:style w:type="character" w:customStyle="1" w:styleId="CommentSubjectChar">
    <w:name w:val="Comment Subject Char"/>
    <w:basedOn w:val="CommentTextChar"/>
    <w:link w:val="CommentSubject"/>
    <w:uiPriority w:val="99"/>
    <w:semiHidden/>
    <w:rsid w:val="00726378"/>
    <w:rPr>
      <w:b/>
      <w:bCs/>
      <w:sz w:val="20"/>
      <w:szCs w:val="20"/>
    </w:rPr>
  </w:style>
  <w:style w:type="paragraph" w:customStyle="1" w:styleId="BodyTextFOSBText">
    <w:name w:val="BodyText FO SB (Text)"/>
    <w:basedOn w:val="Normal"/>
    <w:next w:val="Normal"/>
    <w:uiPriority w:val="99"/>
    <w:rsid w:val="005F74A8"/>
    <w:pPr>
      <w:autoSpaceDE w:val="0"/>
      <w:autoSpaceDN w:val="0"/>
      <w:adjustRightInd w:val="0"/>
      <w:spacing w:before="85" w:after="0" w:line="244" w:lineRule="atLeast"/>
      <w:jc w:val="both"/>
      <w:textAlignment w:val="center"/>
    </w:pPr>
    <w:rPr>
      <w:rFonts w:ascii="Book Antiqua" w:hAnsi="Book Antiqua" w:cs="Book Antiqua"/>
      <w:color w:val="000000"/>
      <w:kern w:val="0"/>
      <w:sz w:val="20"/>
      <w:szCs w:val="20"/>
      <w:lang w:val="en-GB"/>
      <w14:ligatures w14:val="none"/>
    </w:rPr>
  </w:style>
  <w:style w:type="character" w:customStyle="1" w:styleId="Italic">
    <w:name w:val="Italic"/>
    <w:uiPriority w:val="99"/>
    <w:rsid w:val="005F74A8"/>
    <w:rPr>
      <w:i/>
      <w:iCs/>
    </w:rPr>
  </w:style>
  <w:style w:type="paragraph" w:customStyle="1" w:styleId="ReferenceTextReferences">
    <w:name w:val="Reference Text (References)"/>
    <w:basedOn w:val="Normal"/>
    <w:uiPriority w:val="99"/>
    <w:rsid w:val="00955DFA"/>
    <w:pPr>
      <w:autoSpaceDE w:val="0"/>
      <w:autoSpaceDN w:val="0"/>
      <w:adjustRightInd w:val="0"/>
      <w:spacing w:before="28" w:after="0" w:line="194" w:lineRule="atLeast"/>
      <w:ind w:left="283" w:hanging="283"/>
      <w:jc w:val="both"/>
      <w:textAlignment w:val="center"/>
    </w:pPr>
    <w:rPr>
      <w:rFonts w:ascii="Book Antiqua" w:hAnsi="Book Antiqua" w:cs="Book Antiqua"/>
      <w:color w:val="000000"/>
      <w:kern w:val="0"/>
      <w:sz w:val="17"/>
      <w:szCs w:val="17"/>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sid.asn.au" TargetMode="External"/><Relationship Id="rId13" Type="http://schemas.openxmlformats.org/officeDocument/2006/relationships/hyperlink" Target="https://doi.org/10.1080/1034912X.2019.1679724" TargetMode="External"/><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header" Target="header3.xml"/><Relationship Id="rId7" Type="http://schemas.openxmlformats.org/officeDocument/2006/relationships/image" Target="media/image1.jpeg"/><Relationship Id="rId12" Type="http://schemas.openxmlformats.org/officeDocument/2006/relationships/hyperlink" Target="https://doi.org/10.1177/1540796920943469"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un.org/development/desa/disabilities/convention-on-the-rights-of-persons-with-disabilities/convention-on-therights-of-persons-with-disabilities-2.html"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080/09362835.2020.1727327"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doi.org/10.1080/13603116.2020.1726512" TargetMode="External"/><Relationship Id="rId23" Type="http://schemas.openxmlformats.org/officeDocument/2006/relationships/fontTable" Target="fontTable.xml"/><Relationship Id="rId10" Type="http://schemas.openxmlformats.org/officeDocument/2006/relationships/hyperlink" Target="https://doi.org/10.1080/13603116.2021.1979669"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cyda.org.au/resources/details/62/towards-inclusive-education-a-necessary-process-oftransformation" TargetMode="External"/><Relationship Id="rId14" Type="http://schemas.openxmlformats.org/officeDocument/2006/relationships/hyperlink" Target="https://doi.org/10.1080/23297018.2024.2337756" TargetMode="Externa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2906</Words>
  <Characters>17841</Characters>
  <Application>Microsoft Office Word</Application>
  <DocSecurity>0</DocSecurity>
  <Lines>298</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Glenys Mann</dc:creator>
  <cp:keywords/>
  <dc:description/>
  <cp:lastModifiedBy>Hilary Johnson</cp:lastModifiedBy>
  <cp:revision>4</cp:revision>
  <dcterms:created xsi:type="dcterms:W3CDTF">2025-11-21T03:09:00Z</dcterms:created>
  <dcterms:modified xsi:type="dcterms:W3CDTF">2025-11-30T21:23:00Z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4758982d-6696-4f45-905d-e8775996d32e</vt:lpwstr>
  </property>
</Properties>
</file>